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4055E" w14:textId="77777777" w:rsidR="00164B23" w:rsidRDefault="00164B23" w:rsidP="00164B23">
      <w:pPr>
        <w:suppressAutoHyphens w:val="0"/>
        <w:jc w:val="right"/>
        <w:rPr>
          <w:rFonts w:ascii="Aptos" w:eastAsia="MS ??" w:hAnsi="Aptos" w:cs="Calibri"/>
          <w:b/>
          <w:sz w:val="22"/>
          <w:szCs w:val="22"/>
          <w:lang w:eastAsia="en-US"/>
        </w:rPr>
      </w:pPr>
      <w:r w:rsidRPr="00164B23">
        <w:rPr>
          <w:rFonts w:ascii="Aptos" w:eastAsia="MS ??" w:hAnsi="Aptos" w:cs="Calibri"/>
          <w:b/>
          <w:sz w:val="22"/>
          <w:szCs w:val="22"/>
          <w:lang w:eastAsia="en-US"/>
        </w:rPr>
        <w:t>Αθήνα, 11 Ιουλίου 2024</w:t>
      </w:r>
    </w:p>
    <w:p w14:paraId="01FEC26A" w14:textId="77777777" w:rsidR="00164B23" w:rsidRPr="00164B23" w:rsidRDefault="00164B23" w:rsidP="00164B23">
      <w:pPr>
        <w:suppressAutoHyphens w:val="0"/>
        <w:jc w:val="center"/>
        <w:rPr>
          <w:rFonts w:ascii="Aptos" w:eastAsia="MS ??" w:hAnsi="Aptos" w:cs="Calibri"/>
          <w:b/>
          <w:sz w:val="22"/>
          <w:szCs w:val="22"/>
          <w:lang w:eastAsia="en-US"/>
        </w:rPr>
      </w:pPr>
      <w:r>
        <w:rPr>
          <w:rFonts w:ascii="Aptos" w:eastAsia="MS ??" w:hAnsi="Aptos" w:cs="Calibri"/>
          <w:b/>
          <w:sz w:val="22"/>
          <w:szCs w:val="22"/>
          <w:lang w:eastAsia="en-US"/>
        </w:rPr>
        <w:t>ΔΕΛΤΙΟ ΤΥΠΟΥ</w:t>
      </w:r>
    </w:p>
    <w:p w14:paraId="25751920" w14:textId="77777777" w:rsidR="00164B23" w:rsidRPr="00164B23" w:rsidRDefault="00164B23" w:rsidP="00164B23">
      <w:pPr>
        <w:suppressAutoHyphens w:val="0"/>
        <w:jc w:val="center"/>
        <w:outlineLvl w:val="1"/>
        <w:rPr>
          <w:rFonts w:ascii="Aptos" w:eastAsia="Times New Roman" w:hAnsi="Aptos" w:cs="Calibri"/>
          <w:b/>
          <w:bCs/>
          <w:color w:val="000000"/>
          <w:spacing w:val="8"/>
          <w:sz w:val="22"/>
          <w:szCs w:val="22"/>
          <w:lang w:eastAsia="el-GR"/>
        </w:rPr>
      </w:pPr>
      <w:r w:rsidRPr="00164B23">
        <w:rPr>
          <w:rFonts w:ascii="Aptos" w:eastAsia="Times New Roman" w:hAnsi="Aptos" w:cs="Calibri"/>
          <w:b/>
          <w:bCs/>
          <w:color w:val="000000"/>
          <w:spacing w:val="8"/>
          <w:sz w:val="22"/>
          <w:szCs w:val="22"/>
          <w:lang w:eastAsia="el-GR"/>
        </w:rPr>
        <w:t>Με την παρουσία των  Υπουργών Ψηφιακής Διακυβέρνησης, Δημήτρη Παπαστεργίου, και Παιδείας, Θρησκευμάτων και Αθλητισμού, Κυριάκου Πιερρακάκη, πραγματοποιήθηκε την Τετάρτη 10 Ιουλίου 2024 η  Ετήσια Γενική Συνέλευση των Μελών του Συνδέσμου Επιχειρήσεων Πληροφορικής και Επικοινωνιών Ελλάδας (ΣΕΠΕ)</w:t>
      </w:r>
    </w:p>
    <w:p w14:paraId="1851B872" w14:textId="77777777" w:rsidR="00164B23" w:rsidRPr="00164B23" w:rsidRDefault="00164B23" w:rsidP="00164B23">
      <w:pPr>
        <w:suppressAutoHyphens w:val="0"/>
        <w:jc w:val="both"/>
        <w:outlineLvl w:val="1"/>
        <w:rPr>
          <w:rFonts w:ascii="Aptos" w:eastAsia="Times New Roman" w:hAnsi="Aptos" w:cs="Calibri"/>
          <w:color w:val="000000"/>
          <w:spacing w:val="8"/>
          <w:sz w:val="22"/>
          <w:szCs w:val="22"/>
          <w:lang w:eastAsia="el-GR"/>
        </w:rPr>
      </w:pPr>
    </w:p>
    <w:p w14:paraId="121DB366" w14:textId="77777777" w:rsidR="00164B23" w:rsidRPr="00164B23" w:rsidRDefault="00164B23" w:rsidP="00164B23">
      <w:pPr>
        <w:suppressAutoHyphens w:val="0"/>
        <w:spacing w:after="120"/>
        <w:jc w:val="both"/>
        <w:rPr>
          <w:rFonts w:ascii="Aptos" w:eastAsia="Times New Roman" w:hAnsi="Aptos" w:cs="Calibri"/>
          <w:color w:val="000000"/>
          <w:sz w:val="22"/>
          <w:szCs w:val="22"/>
          <w:lang w:eastAsia="el-GR"/>
        </w:rPr>
      </w:pPr>
      <w:r w:rsidRPr="00164B23">
        <w:rPr>
          <w:rFonts w:ascii="Aptos" w:eastAsia="Calibri" w:hAnsi="Aptos" w:cs="Calibri"/>
          <w:color w:val="000000"/>
          <w:kern w:val="2"/>
          <w:sz w:val="22"/>
          <w:szCs w:val="22"/>
          <w:lang w:eastAsia="en-US"/>
          <w14:ligatures w14:val="standardContextual"/>
        </w:rPr>
        <w:t xml:space="preserve">Η βαθύτερη αναζήτηση και η περαιτέρω αξιοποίηση των εργαλείων και μέσων για τον ψηφιακό μετασχηματισμό της χώρας αποτέλεσε το κοινό στοιχείο στις τοποθετήσεις όλων των ομιλητριών και ομιλητών στην Ετήσια Γενική Συνέλευση των Μελών του ΣΕΠΕ, η οποία πραγματοποιήθηκε την Τετάρτη 10 Ιουλίου. Παράλληλα, έγινε ανταλλαγή απόψεων και εμπειριών για την ενίσχυση του κλάδου και, κατά προέκταση, της εθνικής μας Οικονομίας. Οι συνεχιζόμενες προσπάθειες - όπως τονίσθηκε - θα οδηγήσουν τον </w:t>
      </w:r>
      <w:r w:rsidRPr="00164B23">
        <w:rPr>
          <w:rFonts w:ascii="Aptos" w:eastAsia="Calibri" w:hAnsi="Aptos" w:cs="Calibri"/>
          <w:sz w:val="22"/>
          <w:szCs w:val="22"/>
          <w:lang w:eastAsia="en-US"/>
        </w:rPr>
        <w:t>διεθνώς καταξιωμένο ελληνικό κλάδο Ψηφιακής Τεχνολογίας να αποκτήσει την εξωστρέφεια που του αξίζει, δίνοντας τη δυνατότητα στο εξαιρετικό στελεχιακό δυναμικό που διαθέτει να μείνει στην Ελλάδα, να δημιουργήσει λύσεις και προϊόντα και να τα προωθήσει σε όλον τον υπόλοιπο κόσμο.</w:t>
      </w:r>
    </w:p>
    <w:p w14:paraId="18781C8F" w14:textId="3BFEFD8F" w:rsidR="00164B23" w:rsidRPr="00164B23" w:rsidRDefault="00164B23" w:rsidP="00164B23">
      <w:pPr>
        <w:suppressAutoHyphens w:val="0"/>
        <w:spacing w:after="120"/>
        <w:jc w:val="both"/>
        <w:rPr>
          <w:rFonts w:ascii="Aptos" w:eastAsia="Times New Roman" w:hAnsi="Aptos" w:cs="Calibri"/>
          <w:color w:val="000000"/>
          <w:sz w:val="22"/>
          <w:szCs w:val="22"/>
          <w:lang w:eastAsia="el-GR"/>
        </w:rPr>
      </w:pPr>
      <w:r w:rsidRPr="00164B23">
        <w:rPr>
          <w:rFonts w:ascii="Aptos" w:eastAsia="Times New Roman" w:hAnsi="Aptos" w:cs="Calibri"/>
          <w:color w:val="000000"/>
          <w:sz w:val="22"/>
          <w:szCs w:val="22"/>
          <w:lang w:eastAsia="el-GR"/>
        </w:rPr>
        <w:t xml:space="preserve">Ο </w:t>
      </w:r>
      <w:r w:rsidRPr="00164B23">
        <w:rPr>
          <w:rFonts w:ascii="Aptos" w:eastAsia="Times New Roman" w:hAnsi="Aptos" w:cs="Calibri"/>
          <w:b/>
          <w:bCs/>
          <w:color w:val="000000"/>
          <w:sz w:val="22"/>
          <w:szCs w:val="22"/>
          <w:lang w:eastAsia="el-GR"/>
        </w:rPr>
        <w:t>Υπουργός Ψηφιακής Διακυβέρνησης, κύριος Δημήτρης Παπαστεργίου</w:t>
      </w:r>
      <w:r w:rsidRPr="00164B23">
        <w:rPr>
          <w:rFonts w:ascii="Aptos" w:eastAsia="Times New Roman" w:hAnsi="Aptos" w:cs="Calibri"/>
          <w:color w:val="000000"/>
          <w:sz w:val="22"/>
          <w:szCs w:val="22"/>
          <w:lang w:eastAsia="el-GR"/>
        </w:rPr>
        <w:t>, αναγνώρισε στην ομιλία του τη συμβολή του ΣΕΠΕ στον  ψηφιακό μετασχηματισμό της χώρας. Αναφερόμενος στα ευρήματα από τις διεθνείς μελέτες, τόνισε ότι ο ιδιωτικός τομέας  δεν ενσωμάτωσε στο</w:t>
      </w:r>
      <w:r>
        <w:rPr>
          <w:rFonts w:ascii="Aptos" w:eastAsia="Times New Roman" w:hAnsi="Aptos" w:cs="Calibri"/>
          <w:color w:val="000000"/>
          <w:sz w:val="22"/>
          <w:szCs w:val="22"/>
          <w:lang w:eastAsia="el-GR"/>
        </w:rPr>
        <w:t>ν</w:t>
      </w:r>
      <w:r w:rsidRPr="00164B23">
        <w:rPr>
          <w:rFonts w:ascii="Aptos" w:eastAsia="Times New Roman" w:hAnsi="Aptos" w:cs="Calibri"/>
          <w:color w:val="000000"/>
          <w:sz w:val="22"/>
          <w:szCs w:val="22"/>
          <w:lang w:eastAsia="el-GR"/>
        </w:rPr>
        <w:t xml:space="preserve"> βαθμό που θα έπρεπε  την τεχνολογική εξέλιξη, καθώς προτεραιότητα της Πολιτείας ήταν η ανάπτυξη και η ενσωμάτωση των τεχνολογιών στον Δημόσιο Τομέα, όπου οι εκκρεμότητες ήταν αρκετές και η ανάγκη για προσφορά στους πολίτες μεγάλη. </w:t>
      </w:r>
      <w:r w:rsidRPr="00164B23">
        <w:rPr>
          <w:rFonts w:ascii="Aptos" w:eastAsia="Aptos" w:hAnsi="Aptos" w:cs="Calibri"/>
          <w:kern w:val="2"/>
          <w:sz w:val="22"/>
          <w:szCs w:val="22"/>
          <w:lang w:eastAsia="en-US"/>
          <w14:ligatures w14:val="standardContextual"/>
        </w:rPr>
        <w:t>Αναφερόμενος στο Ταμείο Ανάκαμψης και Ανθεκτικότητας, σημείωσε ότι θα πρέπει να επιταχυνθούν οι απαραίτητες ενέργειες,</w:t>
      </w:r>
      <w:r>
        <w:rPr>
          <w:rFonts w:ascii="Aptos" w:eastAsia="Aptos" w:hAnsi="Aptos" w:cs="Calibri"/>
          <w:kern w:val="2"/>
          <w:sz w:val="22"/>
          <w:szCs w:val="22"/>
          <w:lang w:eastAsia="en-US"/>
          <w14:ligatures w14:val="standardContextual"/>
        </w:rPr>
        <w:t xml:space="preserve"> </w:t>
      </w:r>
      <w:r w:rsidRPr="00164B23">
        <w:rPr>
          <w:rFonts w:ascii="Aptos" w:eastAsia="Aptos" w:hAnsi="Aptos" w:cs="Calibri"/>
          <w:kern w:val="2"/>
          <w:sz w:val="22"/>
          <w:szCs w:val="22"/>
          <w:lang w:eastAsia="en-US"/>
          <w14:ligatures w14:val="standardContextual"/>
        </w:rPr>
        <w:t xml:space="preserve">για να απορροφηθούν όλοι οι πόροι, λέγοντας χαρακτηριστικά: </w:t>
      </w:r>
      <w:r w:rsidRPr="00164B23">
        <w:rPr>
          <w:rFonts w:ascii="Aptos" w:eastAsia="Aptos" w:hAnsi="Aptos" w:cs="Calibri"/>
          <w:i/>
          <w:iCs/>
          <w:kern w:val="2"/>
          <w:sz w:val="22"/>
          <w:szCs w:val="22"/>
          <w:lang w:eastAsia="en-US"/>
          <w14:ligatures w14:val="standardContextual"/>
        </w:rPr>
        <w:t>«Τα χρονοδιαγράμματα είναι ασφυκτικά. Το Ταμείο Ανάκαμψης δεν θα μας περιμένει. Πρέπει να συμπορευθούμε ακόμη περισσότερο, ώστε και τα έργα να ολοκληρωθούν στην ώρα τους, αλλά και να αφήσουν ένα αποτύπωμα στην ελληνική κοινωνία».</w:t>
      </w:r>
    </w:p>
    <w:p w14:paraId="52EC5EE2" w14:textId="77777777" w:rsidR="00164B23" w:rsidRPr="00164B23" w:rsidRDefault="00164B23" w:rsidP="00164B23">
      <w:pPr>
        <w:suppressAutoHyphens w:val="0"/>
        <w:spacing w:after="120"/>
        <w:jc w:val="both"/>
        <w:rPr>
          <w:rFonts w:ascii="Aptos" w:eastAsia="Aptos" w:hAnsi="Aptos" w:cs="Calibri"/>
          <w:kern w:val="2"/>
          <w:sz w:val="22"/>
          <w:szCs w:val="22"/>
          <w:lang w:eastAsia="en-US"/>
          <w14:ligatures w14:val="standardContextual"/>
        </w:rPr>
      </w:pPr>
      <w:r w:rsidRPr="00164B23">
        <w:rPr>
          <w:rFonts w:ascii="Aptos" w:eastAsia="Aptos" w:hAnsi="Aptos" w:cs="Calibri"/>
          <w:kern w:val="2"/>
          <w:sz w:val="22"/>
          <w:szCs w:val="22"/>
          <w:lang w:eastAsia="en-US"/>
          <w14:ligatures w14:val="standardContextual"/>
        </w:rPr>
        <w:t xml:space="preserve">Παράλληλα, αναγνώρισε ότι υπάρχουν προβλήματα πληρωμών από το Υπουργείο Ψηφιακής Διακυβέρνησης,  αλλά και από άλλα Υπουργεία προς εταιρείες-μέλη του ΣΕΠΕ, σημειώνοντας ότι θα πρέπει να γίνει και από τις δύο πλευρές συζήτηση για το μείζον αυτό θέμα. Ο κύριος Παπαστεργίου, αναφερόμενος στο έργο του Υπουργείου Ψηφιακής Διακυβέρνησης, υπογράμμισε ότι προωθούνται συγκεκριμένες δράσεις μέσω της Τεχνητής Νοημοσύνης στους τομείς της Υγείας, της Δικαιοσύνης και της Πολιτικής Προστασίας. Παράλληλα, αναγνώρισε το πρόβλημα που δημιουργείται από τις χιλιάδες κενές οργανικές θέσεις στον Τομέα των Τεχνολογιών Πληροφορικής και Επικοινωνιών, επισημαίνοντας ότι πρέπει να αντιμετωπισθεί άμεσα. </w:t>
      </w:r>
    </w:p>
    <w:p w14:paraId="5100E223" w14:textId="2FE422BA" w:rsidR="00164B23" w:rsidRPr="00164B23" w:rsidRDefault="00164B23" w:rsidP="00164B23">
      <w:pPr>
        <w:suppressAutoHyphens w:val="0"/>
        <w:spacing w:after="120"/>
        <w:jc w:val="both"/>
        <w:rPr>
          <w:rFonts w:ascii="Aptos" w:eastAsia="Aptos" w:hAnsi="Aptos" w:cs="Calibri"/>
          <w:kern w:val="2"/>
          <w:sz w:val="22"/>
          <w:szCs w:val="22"/>
          <w:lang w:eastAsia="en-US"/>
          <w14:ligatures w14:val="standardContextual"/>
        </w:rPr>
      </w:pPr>
      <w:r w:rsidRPr="00164B23">
        <w:rPr>
          <w:rFonts w:ascii="Aptos" w:eastAsia="Aptos" w:hAnsi="Aptos" w:cs="Calibri"/>
          <w:kern w:val="2"/>
          <w:sz w:val="22"/>
          <w:szCs w:val="22"/>
          <w:lang w:eastAsia="en-US"/>
          <w14:ligatures w14:val="standardContextual"/>
        </w:rPr>
        <w:t xml:space="preserve">Τοποθετούμενος στο θέμα της αμοιβής προς τους δημιουργούς για νόμιμη αναπαραγωγή των έργων τους από ιδιώτες, αναγνώρισε το δίκαιο αίτημα του ΣΕΠΕ, λέγοντας χαρακτηριστικά: </w:t>
      </w:r>
      <w:r w:rsidRPr="00164B23">
        <w:rPr>
          <w:rFonts w:ascii="Aptos" w:eastAsia="Aptos" w:hAnsi="Aptos" w:cs="Calibri"/>
          <w:i/>
          <w:iCs/>
          <w:kern w:val="2"/>
          <w:sz w:val="22"/>
          <w:szCs w:val="22"/>
          <w:lang w:eastAsia="en-US"/>
          <w14:ligatures w14:val="standardContextual"/>
        </w:rPr>
        <w:t>«Αυτή η αμοιβή είναι παράλογη, δεν είναι εύλογη. Είναι ένα ζήτημα του Υπουργείου Πολιτισμού. Από την πλευρά μας, ως Υπουργείο Ψηφιακής Διακυβέρνησης,</w:t>
      </w:r>
      <w:r>
        <w:rPr>
          <w:rFonts w:ascii="Aptos" w:eastAsia="Aptos" w:hAnsi="Aptos" w:cs="Calibri"/>
          <w:i/>
          <w:iCs/>
          <w:kern w:val="2"/>
          <w:sz w:val="22"/>
          <w:szCs w:val="22"/>
          <w:lang w:eastAsia="en-US"/>
          <w14:ligatures w14:val="standardContextual"/>
        </w:rPr>
        <w:t xml:space="preserve"> </w:t>
      </w:r>
      <w:r w:rsidRPr="00164B23">
        <w:rPr>
          <w:rFonts w:ascii="Aptos" w:eastAsia="Aptos" w:hAnsi="Aptos" w:cs="Calibri"/>
          <w:i/>
          <w:iCs/>
          <w:kern w:val="2"/>
          <w:sz w:val="22"/>
          <w:szCs w:val="22"/>
          <w:lang w:eastAsia="en-US"/>
          <w14:ligatures w14:val="standardContextual"/>
        </w:rPr>
        <w:t>αναγνωρίζουμε τα πνευματικά δικαιώματα των δημιουργών, αλλά θα πρέπει να σταθμίσουμε με έναν εντελώς διαφορετικό τρόπο τα πράγματα».</w:t>
      </w:r>
      <w:r w:rsidRPr="00164B23">
        <w:rPr>
          <w:rFonts w:ascii="Aptos" w:eastAsia="Aptos" w:hAnsi="Aptos" w:cs="Calibri"/>
          <w:kern w:val="2"/>
          <w:sz w:val="22"/>
          <w:szCs w:val="22"/>
          <w:lang w:eastAsia="en-US"/>
          <w14:ligatures w14:val="standardContextual"/>
        </w:rPr>
        <w:t xml:space="preserve">  </w:t>
      </w:r>
    </w:p>
    <w:p w14:paraId="29F030FB" w14:textId="5E14F5D0" w:rsidR="00164B23" w:rsidRPr="00164B23" w:rsidRDefault="00164B23" w:rsidP="00164B23">
      <w:pPr>
        <w:suppressAutoHyphens w:val="0"/>
        <w:spacing w:after="120"/>
        <w:jc w:val="both"/>
        <w:rPr>
          <w:rFonts w:ascii="Aptos" w:eastAsia="Times New Roman" w:hAnsi="Aptos" w:cs="Calibri"/>
          <w:color w:val="000000"/>
          <w:sz w:val="22"/>
          <w:szCs w:val="22"/>
          <w:lang w:eastAsia="el-GR"/>
        </w:rPr>
      </w:pPr>
      <w:r w:rsidRPr="00164B23">
        <w:rPr>
          <w:rFonts w:ascii="Aptos" w:eastAsia="Times New Roman" w:hAnsi="Aptos" w:cs="Calibri"/>
          <w:color w:val="000000"/>
          <w:sz w:val="22"/>
          <w:szCs w:val="22"/>
          <w:lang w:eastAsia="el-GR"/>
        </w:rPr>
        <w:t xml:space="preserve">Από την πλευρά του ο </w:t>
      </w:r>
      <w:r w:rsidRPr="00164B23">
        <w:rPr>
          <w:rFonts w:ascii="Aptos" w:eastAsia="Times New Roman" w:hAnsi="Aptos" w:cs="Calibri"/>
          <w:b/>
          <w:bCs/>
          <w:color w:val="000000"/>
          <w:sz w:val="22"/>
          <w:szCs w:val="22"/>
          <w:lang w:eastAsia="el-GR"/>
        </w:rPr>
        <w:t xml:space="preserve">Υπουργός Παιδείας, Θρησκευμάτων και Αθλητισμού, κύριος Κυριάκος </w:t>
      </w:r>
      <w:proofErr w:type="spellStart"/>
      <w:r w:rsidRPr="00164B23">
        <w:rPr>
          <w:rFonts w:ascii="Aptos" w:eastAsia="Times New Roman" w:hAnsi="Aptos" w:cs="Calibri"/>
          <w:b/>
          <w:bCs/>
          <w:color w:val="000000"/>
          <w:sz w:val="22"/>
          <w:szCs w:val="22"/>
          <w:lang w:eastAsia="el-GR"/>
        </w:rPr>
        <w:t>Πιερρακάκης</w:t>
      </w:r>
      <w:proofErr w:type="spellEnd"/>
      <w:r w:rsidRPr="00164B23">
        <w:rPr>
          <w:rFonts w:ascii="Aptos" w:eastAsia="Times New Roman" w:hAnsi="Aptos" w:cs="Calibri"/>
          <w:color w:val="000000"/>
          <w:sz w:val="22"/>
          <w:szCs w:val="22"/>
          <w:lang w:eastAsia="el-GR"/>
        </w:rPr>
        <w:t>, αναφερόμενος στα στοιχεία για την εξέλιξη της ψηφιακής τεχνολογίας στη χώρα μας, απένειμε τα εύσημα στον ΣΕΠΕ και στις εταιρείες - μέλη του, τονίζοντας ότι ο κλάδος έχει κατακτήσει πολλά σε πολύ σύντομο χρονικό διάστημα. Ενώ σημείωσε τη σπουδαιότητα των ψηφιακών αλμάτων που έγιναν τα τελευταία τέσσερα χρόνια, τα αποτελέσματα των οποίων φαίνονται σήμερα στον ψηφιακό συντονισμό της χώρας. Αναγνωρίζοντας το πρόβλημα του ψηφιακού μετασχηματισμού στον Ιδιωτικό Τομέα, σημείωσε ότι θα πρέπει να αναληφθούν συγκεκριμένες δράσεις από το Υπουργείο Οικονομικών,  αλλά και από άλλα Υπουργεία.</w:t>
      </w:r>
    </w:p>
    <w:p w14:paraId="7E93E5F8" w14:textId="77777777" w:rsidR="00164B23" w:rsidRPr="00164B23" w:rsidRDefault="00164B23" w:rsidP="00164B23">
      <w:pPr>
        <w:suppressAutoHyphens w:val="0"/>
        <w:spacing w:after="120"/>
        <w:jc w:val="both"/>
        <w:rPr>
          <w:rFonts w:ascii="Aptos" w:eastAsia="Times New Roman" w:hAnsi="Aptos" w:cs="Calibri"/>
          <w:i/>
          <w:iCs/>
          <w:color w:val="000000"/>
          <w:sz w:val="22"/>
          <w:szCs w:val="22"/>
          <w:lang w:eastAsia="el-GR"/>
        </w:rPr>
      </w:pPr>
      <w:r w:rsidRPr="00164B23">
        <w:rPr>
          <w:rFonts w:ascii="Aptos" w:eastAsia="Times New Roman" w:hAnsi="Aptos" w:cs="Calibri"/>
          <w:color w:val="000000"/>
          <w:sz w:val="22"/>
          <w:szCs w:val="22"/>
          <w:lang w:eastAsia="el-GR"/>
        </w:rPr>
        <w:t xml:space="preserve">Στην ομιλία του δεν παρέλειψε να κάνει εκτενή αναφορά και στην έλλειψη προσωπικού στον τομέα ΤΠΕ, τονίζοντας ότι θα πρέπει να μπει η αλγοριθμική σκέψη στα προγράμματα σπουδών με αλλαγές στα σχολικά εγχειρίδια, δίνοντας ιδιαίτερη έμφαση στη θεμελίωση της αλγοριθμικής – μαθηματικής σκέψης </w:t>
      </w:r>
      <w:r w:rsidRPr="00164B23">
        <w:rPr>
          <w:rFonts w:ascii="Aptos" w:eastAsia="Times New Roman" w:hAnsi="Aptos" w:cs="Calibri"/>
          <w:color w:val="000000"/>
          <w:sz w:val="22"/>
          <w:szCs w:val="22"/>
          <w:lang w:eastAsia="el-GR"/>
        </w:rPr>
        <w:lastRenderedPageBreak/>
        <w:t>στα σχολεία από μικρή ακόμα ηλικία, σημειώνοντας ταυτόχρονα:</w:t>
      </w:r>
      <w:r w:rsidRPr="00164B23">
        <w:rPr>
          <w:rFonts w:ascii="Aptos" w:eastAsia="Times New Roman" w:hAnsi="Aptos" w:cs="Calibri"/>
          <w:i/>
          <w:iCs/>
          <w:color w:val="000000"/>
          <w:sz w:val="22"/>
          <w:szCs w:val="22"/>
          <w:lang w:eastAsia="el-GR"/>
        </w:rPr>
        <w:t xml:space="preserve"> </w:t>
      </w:r>
      <w:r w:rsidRPr="00164B23">
        <w:rPr>
          <w:rFonts w:ascii="Aptos" w:eastAsia="Times New Roman" w:hAnsi="Aptos" w:cs="Calibri"/>
          <w:color w:val="000000"/>
          <w:sz w:val="22"/>
          <w:szCs w:val="22"/>
          <w:lang w:eastAsia="el-GR"/>
        </w:rPr>
        <w:t xml:space="preserve"> </w:t>
      </w:r>
      <w:r w:rsidRPr="00164B23">
        <w:rPr>
          <w:rFonts w:ascii="Aptos" w:eastAsia="Times New Roman" w:hAnsi="Aptos" w:cs="Calibri"/>
          <w:i/>
          <w:iCs/>
          <w:color w:val="000000"/>
          <w:sz w:val="22"/>
          <w:szCs w:val="22"/>
          <w:lang w:eastAsia="el-GR"/>
        </w:rPr>
        <w:t>«Πρέπει να υπάρχει από τα σχολεία ένα  πιστοποιητικό, που θα αναγνωρίζει τη γνώση αλγορίθμων, το οποίο θα παρέχεται δωρεάν, ώστε να ακολουθηθούν νέα προγράμματα σπουδών και να μεγεθυνθούν τα τμήματα σπουδών των σχολών ΤΠΕ».</w:t>
      </w:r>
    </w:p>
    <w:p w14:paraId="0AEA64AA" w14:textId="15B4CD2C" w:rsidR="00164B23" w:rsidRPr="00164B23" w:rsidRDefault="00164B23" w:rsidP="00164B23">
      <w:pPr>
        <w:suppressAutoHyphens w:val="0"/>
        <w:spacing w:after="120"/>
        <w:jc w:val="both"/>
        <w:rPr>
          <w:rFonts w:ascii="Aptos" w:eastAsia="Times New Roman" w:hAnsi="Aptos" w:cs="Calibri"/>
          <w:color w:val="000000"/>
          <w:sz w:val="22"/>
          <w:szCs w:val="22"/>
          <w:lang w:eastAsia="el-GR"/>
        </w:rPr>
      </w:pPr>
      <w:r w:rsidRPr="00164B23">
        <w:rPr>
          <w:rFonts w:ascii="Aptos" w:eastAsia="Times New Roman" w:hAnsi="Aptos" w:cs="Calibri"/>
          <w:color w:val="000000"/>
          <w:sz w:val="22"/>
          <w:szCs w:val="22"/>
          <w:lang w:eastAsia="el-GR"/>
        </w:rPr>
        <w:t>Ανακοίνωσε ακόμη</w:t>
      </w:r>
      <w:r>
        <w:rPr>
          <w:rFonts w:ascii="Aptos" w:eastAsia="Times New Roman" w:hAnsi="Aptos" w:cs="Calibri"/>
          <w:color w:val="000000"/>
          <w:sz w:val="22"/>
          <w:szCs w:val="22"/>
          <w:lang w:eastAsia="el-GR"/>
        </w:rPr>
        <w:t xml:space="preserve"> </w:t>
      </w:r>
      <w:r w:rsidRPr="00164B23">
        <w:rPr>
          <w:rFonts w:ascii="Aptos" w:eastAsia="Times New Roman" w:hAnsi="Aptos" w:cs="Calibri"/>
          <w:color w:val="000000"/>
          <w:sz w:val="22"/>
          <w:szCs w:val="22"/>
          <w:lang w:eastAsia="el-GR"/>
        </w:rPr>
        <w:t>ότι το Υπουργείο Παιδείας θα προχωρήσει πολύ σύντομα σε ένα πρόγραμμα εμπλουτισμού δεξιοτήτων χιλιάδων πολιτών σε συγκεκριμένες ειδικότητες της πληροφορικής, ώστε να μπορέσει να αυξηθεί ο όγκος των ανθρώπων που χρειάζεται ο κλάδος και για το</w:t>
      </w:r>
      <w:r>
        <w:rPr>
          <w:rFonts w:ascii="Aptos" w:eastAsia="Times New Roman" w:hAnsi="Aptos" w:cs="Calibri"/>
          <w:color w:val="000000"/>
          <w:sz w:val="22"/>
          <w:szCs w:val="22"/>
          <w:lang w:eastAsia="el-GR"/>
        </w:rPr>
        <w:t>ν</w:t>
      </w:r>
      <w:r w:rsidRPr="00164B23">
        <w:rPr>
          <w:rFonts w:ascii="Aptos" w:eastAsia="Times New Roman" w:hAnsi="Aptos" w:cs="Calibri"/>
          <w:color w:val="000000"/>
          <w:sz w:val="22"/>
          <w:szCs w:val="22"/>
          <w:lang w:eastAsia="el-GR"/>
        </w:rPr>
        <w:t xml:space="preserve"> λόγο αυτό θα ζητηθεί η συμβολή του ΣΕΠΕ με προτάσεις για τις δεξιότητες που απαιτούνται</w:t>
      </w:r>
      <w:r>
        <w:rPr>
          <w:rFonts w:ascii="Aptos" w:eastAsia="Times New Roman" w:hAnsi="Aptos" w:cs="Calibri"/>
          <w:color w:val="000000"/>
          <w:sz w:val="22"/>
          <w:szCs w:val="22"/>
          <w:lang w:eastAsia="el-GR"/>
        </w:rPr>
        <w:t>,</w:t>
      </w:r>
      <w:r w:rsidRPr="00164B23">
        <w:rPr>
          <w:rFonts w:ascii="Aptos" w:eastAsia="Times New Roman" w:hAnsi="Aptos" w:cs="Calibri"/>
          <w:color w:val="000000"/>
          <w:sz w:val="22"/>
          <w:szCs w:val="22"/>
          <w:lang w:eastAsia="el-GR"/>
        </w:rPr>
        <w:t xml:space="preserve"> αλλά και για το περιεχόμενο του εν λόγω προγράμματος.</w:t>
      </w:r>
    </w:p>
    <w:p w14:paraId="5D24941D" w14:textId="77777777" w:rsidR="00164B23" w:rsidRPr="00164B23" w:rsidRDefault="00164B23" w:rsidP="00164B23">
      <w:pPr>
        <w:suppressAutoHyphens w:val="0"/>
        <w:spacing w:after="120"/>
        <w:jc w:val="both"/>
        <w:rPr>
          <w:rFonts w:ascii="Aptos" w:eastAsia="Times New Roman" w:hAnsi="Aptos" w:cs="Calibri"/>
          <w:color w:val="000000"/>
          <w:sz w:val="22"/>
          <w:szCs w:val="22"/>
          <w:lang w:eastAsia="el-GR"/>
        </w:rPr>
      </w:pPr>
      <w:r w:rsidRPr="00164B23">
        <w:rPr>
          <w:rFonts w:ascii="Aptos" w:eastAsia="Times New Roman" w:hAnsi="Aptos" w:cs="Calibri"/>
          <w:color w:val="000000"/>
          <w:sz w:val="22"/>
          <w:szCs w:val="22"/>
          <w:lang w:eastAsia="el-GR"/>
        </w:rPr>
        <w:t>Η </w:t>
      </w:r>
      <w:r w:rsidRPr="00164B23">
        <w:rPr>
          <w:rFonts w:ascii="Aptos" w:eastAsia="Times New Roman" w:hAnsi="Aptos" w:cs="Calibri"/>
          <w:b/>
          <w:bCs/>
          <w:color w:val="000000"/>
          <w:sz w:val="22"/>
          <w:szCs w:val="22"/>
          <w:lang w:eastAsia="el-GR"/>
        </w:rPr>
        <w:t>Πρόεδρος του ΔΣ του ΣΕΠΕ, κυρία Γιώτα Παπαρίδου</w:t>
      </w:r>
      <w:r w:rsidRPr="00164B23">
        <w:rPr>
          <w:rFonts w:ascii="Aptos" w:eastAsia="Times New Roman" w:hAnsi="Aptos" w:cs="Calibri"/>
          <w:color w:val="000000"/>
          <w:sz w:val="22"/>
          <w:szCs w:val="22"/>
          <w:lang w:eastAsia="el-GR"/>
        </w:rPr>
        <w:t xml:space="preserve">, από την πλευρά της, υπογράμμισε, μεταξύ άλλων, τις δυνατότητες του κλάδου που εξακολουθεί να διακρίνεται διεθνώς μέσα σε ένα άκρως ανταγωνιστικό περιβάλλον. Παράλληλα, επεσήμανε την ανάγκη περαιτέρω ανάπτυξης συνεργειών και κοινών πρωτοβουλιών με όλα τα εμπλεκόμενα μέρη, με δεδομένο τον καθοριστικό ρόλο που διαδραματίζουν οι επιχειρήσεις Τεχνολογίας Πληροφορικής και Επικοινωνιών στην καθημερινότητα του πολίτη αλλά και στην ενίσχυση της παραγωγικότητας Δημόσιου και Ιδιωτικού Τομέα. Αδιάψευστη επιβεβαίωση των παραπάνω είναι η ανάπτυξη του ΣΕΠΕ με τη ραγδαία αύξηση νέων μελών από όλα τα σημεία της χώρας. </w:t>
      </w:r>
    </w:p>
    <w:p w14:paraId="5F530BE1" w14:textId="46F85B65" w:rsidR="00164B23" w:rsidRPr="00164B23" w:rsidRDefault="00164B23" w:rsidP="00164B23">
      <w:pPr>
        <w:suppressAutoHyphens w:val="0"/>
        <w:spacing w:after="120"/>
        <w:jc w:val="both"/>
        <w:rPr>
          <w:rFonts w:ascii="Aptos" w:eastAsia="Times New Roman" w:hAnsi="Aptos" w:cs="Calibri"/>
          <w:color w:val="000000"/>
          <w:sz w:val="22"/>
          <w:szCs w:val="22"/>
          <w:lang w:eastAsia="el-GR"/>
        </w:rPr>
      </w:pPr>
      <w:r w:rsidRPr="00164B23">
        <w:rPr>
          <w:rFonts w:ascii="Aptos" w:eastAsia="Times New Roman" w:hAnsi="Aptos" w:cs="Calibri"/>
          <w:color w:val="000000"/>
          <w:sz w:val="22"/>
          <w:szCs w:val="22"/>
          <w:lang w:eastAsia="el-GR"/>
        </w:rPr>
        <w:t xml:space="preserve">Ταυτόχρονα, κάλεσε την κυβέρνηση να επιταχύνει τις διαδικασίες για την αξιοποίηση όλων των ευρωπαϊκών πόρων που θα συμβάλλουν στον επιδιωκόμενο ψηφιακό μετασχηματισμό της χώρας, αλλά και να επιλύσει χρόνια προσκόμματα και αναχρονιστικές πρακτικές, που τον επιβραδύνουν,  όπως το “ψηφιακό χαράτσι” για τα πνευματικά δικαιώματα, το οποίο  επιβαρύνει άπαντες στη χώρα </w:t>
      </w:r>
      <w:r w:rsidRPr="00164B23">
        <w:rPr>
          <w:rFonts w:ascii="Aptos" w:eastAsia="MS Minngs" w:hAnsi="Aptos" w:cs="Calibri"/>
          <w:sz w:val="22"/>
          <w:szCs w:val="22"/>
          <w:lang w:eastAsia="en-US"/>
          <w14:textOutline w14:w="0" w14:cap="flat" w14:cmpd="sng" w14:algn="ctr">
            <w14:noFill/>
            <w14:prstDash w14:val="solid"/>
            <w14:round/>
          </w14:textOutline>
        </w:rPr>
        <w:t>μέχρι και 10 φορές παραπάνω από τις Ευρωπαϊκές χώρες,</w:t>
      </w:r>
      <w:r>
        <w:rPr>
          <w:rFonts w:ascii="Aptos" w:eastAsia="MS Minngs" w:hAnsi="Aptos" w:cs="Calibri"/>
          <w:sz w:val="22"/>
          <w:szCs w:val="22"/>
          <w:lang w:eastAsia="en-US"/>
          <w14:textOutline w14:w="0" w14:cap="flat" w14:cmpd="sng" w14:algn="ctr">
            <w14:noFill/>
            <w14:prstDash w14:val="solid"/>
            <w14:round/>
          </w14:textOutline>
        </w:rPr>
        <w:t xml:space="preserve"> </w:t>
      </w:r>
      <w:r w:rsidRPr="00164B23">
        <w:rPr>
          <w:rFonts w:ascii="Aptos" w:eastAsia="MS Minngs" w:hAnsi="Aptos" w:cs="Calibri"/>
          <w:sz w:val="22"/>
          <w:szCs w:val="22"/>
          <w:lang w:eastAsia="en-US"/>
          <w14:textOutline w14:w="0" w14:cap="flat" w14:cmpd="sng" w14:algn="ctr">
            <w14:noFill/>
            <w14:prstDash w14:val="solid"/>
            <w14:round/>
          </w14:textOutline>
        </w:rPr>
        <w:t xml:space="preserve">στις οποίες εφαρμόζεται. </w:t>
      </w:r>
    </w:p>
    <w:p w14:paraId="0FFB8D6F" w14:textId="00D7B6B7" w:rsidR="00164B23" w:rsidRPr="00164B23" w:rsidRDefault="00164B23" w:rsidP="00164B23">
      <w:pPr>
        <w:suppressAutoHyphens w:val="0"/>
        <w:spacing w:after="120"/>
        <w:jc w:val="both"/>
        <w:rPr>
          <w:rFonts w:ascii="Aptos" w:eastAsia="Times New Roman" w:hAnsi="Aptos" w:cs="Calibri"/>
          <w:color w:val="000000"/>
          <w:sz w:val="22"/>
          <w:szCs w:val="22"/>
          <w:lang w:eastAsia="el-GR"/>
        </w:rPr>
      </w:pPr>
      <w:r w:rsidRPr="00164B23">
        <w:rPr>
          <w:rFonts w:ascii="Aptos" w:eastAsia="Times New Roman" w:hAnsi="Aptos" w:cs="Calibri"/>
          <w:color w:val="000000"/>
          <w:sz w:val="22"/>
          <w:szCs w:val="22"/>
          <w:lang w:eastAsia="el-GR"/>
        </w:rPr>
        <w:t xml:space="preserve">Η κυρία Παπαρίδου αναφερόμενη στη  Δημιουργική Τεχνητή Νοημοσύνη, υπογράμμισε ότι αναμένεται να ενισχύσει κατά 5,5% το ΑΕΠ της χώρας έως το 2030 (δηλαδή </w:t>
      </w:r>
      <w:bookmarkStart w:id="0" w:name="_Hlk157171892"/>
      <w:r w:rsidRPr="00164B23">
        <w:rPr>
          <w:rFonts w:ascii="Aptos" w:eastAsia="Times New Roman" w:hAnsi="Aptos" w:cs="Calibri"/>
          <w:color w:val="000000"/>
          <w:sz w:val="22"/>
          <w:szCs w:val="22"/>
          <w:lang w:eastAsia="el-GR"/>
        </w:rPr>
        <w:t>κατά €</w:t>
      </w:r>
      <w:bookmarkEnd w:id="0"/>
      <w:r w:rsidRPr="00164B23">
        <w:rPr>
          <w:rFonts w:ascii="Aptos" w:eastAsia="Times New Roman" w:hAnsi="Aptos" w:cs="Calibri"/>
          <w:color w:val="000000"/>
          <w:sz w:val="22"/>
          <w:szCs w:val="22"/>
          <w:lang w:eastAsia="el-GR"/>
        </w:rPr>
        <w:t>10,7 δισ. επιπλέον),  ενώ υπό  συγκεκριμένες συνθήκες, μπορεί να αγγίξει ακόμα και το +9,8%.  Ταυτόχρονα</w:t>
      </w:r>
      <w:r w:rsidR="00640E0C">
        <w:rPr>
          <w:rFonts w:ascii="Aptos" w:eastAsia="Times New Roman" w:hAnsi="Aptos" w:cs="Calibri"/>
          <w:color w:val="000000"/>
          <w:sz w:val="22"/>
          <w:szCs w:val="22"/>
          <w:lang w:eastAsia="el-GR"/>
        </w:rPr>
        <w:t>,</w:t>
      </w:r>
      <w:r w:rsidRPr="00164B23">
        <w:rPr>
          <w:rFonts w:ascii="Aptos" w:eastAsia="Times New Roman" w:hAnsi="Aptos" w:cs="Calibri"/>
          <w:color w:val="000000"/>
          <w:sz w:val="22"/>
          <w:szCs w:val="22"/>
          <w:lang w:eastAsia="el-GR"/>
        </w:rPr>
        <w:t xml:space="preserve"> αναφέρθηκε στην  αναμενόμενη όξυνση της πρόκλησης που αντιμετωπίζουν  οι επιχειρήσεις  στην εξεύρεση ανθρώπινου δυναμικού.</w:t>
      </w:r>
      <w:r w:rsidR="00640E0C">
        <w:rPr>
          <w:rFonts w:ascii="Aptos" w:eastAsia="Times New Roman" w:hAnsi="Aptos" w:cs="Calibri"/>
          <w:color w:val="000000"/>
          <w:sz w:val="22"/>
          <w:szCs w:val="22"/>
          <w:lang w:eastAsia="el-GR"/>
        </w:rPr>
        <w:t xml:space="preserve"> </w:t>
      </w:r>
      <w:r w:rsidRPr="00164B23">
        <w:rPr>
          <w:rFonts w:ascii="Aptos" w:eastAsia="Times New Roman" w:hAnsi="Aptos" w:cs="Calibri"/>
          <w:color w:val="000000"/>
          <w:sz w:val="22"/>
          <w:szCs w:val="22"/>
          <w:lang w:eastAsia="el-GR"/>
        </w:rPr>
        <w:t>Όπως τόνισε</w:t>
      </w:r>
      <w:r w:rsidR="00640E0C">
        <w:rPr>
          <w:rFonts w:ascii="Aptos" w:eastAsia="Times New Roman" w:hAnsi="Aptos" w:cs="Calibri"/>
          <w:color w:val="000000"/>
          <w:sz w:val="22"/>
          <w:szCs w:val="22"/>
          <w:lang w:eastAsia="el-GR"/>
        </w:rPr>
        <w:t xml:space="preserve">, </w:t>
      </w:r>
      <w:r w:rsidRPr="00164B23">
        <w:rPr>
          <w:rFonts w:ascii="Aptos" w:eastAsia="Times New Roman" w:hAnsi="Aptos" w:cs="Calibri"/>
          <w:color w:val="000000"/>
          <w:sz w:val="22"/>
          <w:szCs w:val="22"/>
          <w:lang w:eastAsia="el-GR"/>
        </w:rPr>
        <w:t>από 60.000 άτομα που  έλειπαν από τον Κλάδο μέχρι το 2030, εάν προσθέσουμε και την ΤΝ, έχουμε μία αύξηση  κατά 30% και οι κενές θέσεις εκτοξεύονται στις 83.000! Στοιχεία που προέκυψαν από τη μελέτη της Deloitte  για τον ΣΕΠΕ, με τη συνδρομή</w:t>
      </w:r>
      <w:r w:rsidRPr="00164B23">
        <w:rPr>
          <w:rFonts w:ascii="Aptos" w:eastAsia="Calibri" w:hAnsi="Aptos" w:cs="Calibri"/>
          <w:kern w:val="2"/>
          <w:sz w:val="22"/>
          <w:szCs w:val="22"/>
          <w:lang w:eastAsia="en-US"/>
          <w14:ligatures w14:val="standardContextual"/>
        </w:rPr>
        <w:t xml:space="preserve"> </w:t>
      </w:r>
      <w:r w:rsidRPr="00164B23">
        <w:rPr>
          <w:rFonts w:ascii="Aptos" w:eastAsia="Times New Roman" w:hAnsi="Aptos" w:cs="Calibri"/>
          <w:color w:val="000000"/>
          <w:sz w:val="22"/>
          <w:szCs w:val="22"/>
          <w:lang w:eastAsia="el-GR"/>
        </w:rPr>
        <w:t xml:space="preserve">του Εθνικού Κέντρου Τεκμηρίωσης και Ηλεκτρονικού Περιεχομένου (ΕΚΤ), “Η Επίδραση της Δημιουργικής Τεχνητής Νοημοσύνης στην ελληνική οικονομία”. </w:t>
      </w:r>
    </w:p>
    <w:p w14:paraId="406D94DF" w14:textId="6E8936E9" w:rsidR="00164B23" w:rsidRPr="00164B23" w:rsidRDefault="00164B23" w:rsidP="00164B23">
      <w:pPr>
        <w:suppressAutoHyphens w:val="0"/>
        <w:spacing w:after="120"/>
        <w:jc w:val="both"/>
        <w:rPr>
          <w:rFonts w:ascii="Aptos" w:eastAsia="Aptos" w:hAnsi="Aptos" w:cs="Calibri"/>
          <w:kern w:val="2"/>
          <w:sz w:val="22"/>
          <w:szCs w:val="22"/>
          <w:lang w:eastAsia="en-US" w:bidi="he-IL"/>
          <w14:ligatures w14:val="standardContextual"/>
        </w:rPr>
      </w:pPr>
      <w:r w:rsidRPr="00164B23">
        <w:rPr>
          <w:rFonts w:ascii="Aptos" w:eastAsia="Times New Roman" w:hAnsi="Aptos" w:cs="Calibri"/>
          <w:color w:val="000000"/>
          <w:sz w:val="22"/>
          <w:szCs w:val="22"/>
          <w:lang w:eastAsia="el-GR"/>
        </w:rPr>
        <w:t xml:space="preserve">Αναφερόμενη σε στοιχεία που προκύπτουν από </w:t>
      </w:r>
      <w:r w:rsidRPr="00164B23">
        <w:rPr>
          <w:rFonts w:ascii="Aptos" w:eastAsia="Aptos" w:hAnsi="Aptos" w:cs="Calibri"/>
          <w:kern w:val="2"/>
          <w:sz w:val="22"/>
          <w:szCs w:val="22"/>
          <w:lang w:eastAsia="en-US" w:bidi="he-IL"/>
          <w14:ligatures w14:val="standardContextual"/>
        </w:rPr>
        <w:t>την ετήσια έκθεση της Ευρωπαϊκής Επιτροπής για την ψηφιακή Δεκαετία,</w:t>
      </w:r>
      <w:r w:rsidRPr="00164B23">
        <w:rPr>
          <w:rFonts w:ascii="Aptos" w:eastAsia="Times New Roman" w:hAnsi="Aptos" w:cs="Calibri"/>
          <w:color w:val="000000"/>
          <w:sz w:val="22"/>
          <w:szCs w:val="22"/>
          <w:lang w:eastAsia="el-GR"/>
        </w:rPr>
        <w:t xml:space="preserve"> η Πρόεδρος του ΔΣ του ΣΕΠΕ σημείωσε ότι στην </w:t>
      </w:r>
      <w:r w:rsidRPr="00164B23">
        <w:rPr>
          <w:rFonts w:ascii="Aptos" w:eastAsia="Aptos" w:hAnsi="Aptos" w:cs="Calibri"/>
          <w:kern w:val="2"/>
          <w:sz w:val="22"/>
          <w:szCs w:val="22"/>
          <w:lang w:eastAsia="en-US" w:bidi="he-IL"/>
          <w14:ligatures w14:val="standardContextual"/>
        </w:rPr>
        <w:t xml:space="preserve">Ελλάδα υπάρχει πρόοδος σε δύο βασικούς τομείς, στις υποδομές συνδεσιμότητας και στην ψηφιοποίηση των δημόσιων υπηρεσιών. </w:t>
      </w:r>
      <w:r w:rsidRPr="00164B23">
        <w:rPr>
          <w:rFonts w:ascii="Aptos" w:eastAsia="Aptos" w:hAnsi="Aptos" w:cs="Calibri"/>
          <w:i/>
          <w:iCs/>
          <w:kern w:val="2"/>
          <w:sz w:val="22"/>
          <w:szCs w:val="22"/>
          <w:lang w:eastAsia="en-US" w:bidi="he-IL"/>
          <w14:ligatures w14:val="standardContextual"/>
        </w:rPr>
        <w:t xml:space="preserve">«Στις υποδομές συνδεσιμότητας το Εθνικό Σχέδιο Ευρυζωνικότητας 2021-2027 και οι επενδύσεις των παρόχων αρχίζουν να αποδίδουν καρπούς, επιτυγχάνοντας αύξηση 10 ποσοστιαίων μονάδων στην κάλυψη </w:t>
      </w:r>
      <w:r w:rsidRPr="00164B23">
        <w:rPr>
          <w:rFonts w:ascii="Aptos" w:eastAsia="Aptos" w:hAnsi="Aptos" w:cs="Calibri"/>
          <w:i/>
          <w:iCs/>
          <w:kern w:val="2"/>
          <w:sz w:val="22"/>
          <w:szCs w:val="22"/>
          <w:lang w:val="en-US" w:eastAsia="en-US" w:bidi="he-IL"/>
          <w14:ligatures w14:val="standardContextual"/>
        </w:rPr>
        <w:t>VHCN</w:t>
      </w:r>
      <w:r w:rsidRPr="00164B23">
        <w:rPr>
          <w:rFonts w:ascii="Aptos" w:eastAsia="Aptos" w:hAnsi="Aptos" w:cs="Calibri"/>
          <w:i/>
          <w:iCs/>
          <w:kern w:val="2"/>
          <w:sz w:val="22"/>
          <w:szCs w:val="22"/>
          <w:lang w:eastAsia="en-US" w:bidi="he-IL"/>
          <w14:ligatures w14:val="standardContextual"/>
        </w:rPr>
        <w:t>/</w:t>
      </w:r>
      <w:r w:rsidRPr="00164B23">
        <w:rPr>
          <w:rFonts w:ascii="Aptos" w:eastAsia="Aptos" w:hAnsi="Aptos" w:cs="Calibri"/>
          <w:i/>
          <w:iCs/>
          <w:kern w:val="2"/>
          <w:sz w:val="22"/>
          <w:szCs w:val="22"/>
          <w:lang w:val="en-US" w:eastAsia="en-US" w:bidi="he-IL"/>
          <w14:ligatures w14:val="standardContextual"/>
        </w:rPr>
        <w:t>FTTP</w:t>
      </w:r>
      <w:r w:rsidRPr="00164B23">
        <w:rPr>
          <w:rFonts w:ascii="Aptos" w:eastAsia="Aptos" w:hAnsi="Aptos" w:cs="Calibri"/>
          <w:i/>
          <w:iCs/>
          <w:kern w:val="2"/>
          <w:sz w:val="22"/>
          <w:szCs w:val="22"/>
          <w:lang w:eastAsia="en-US" w:bidi="he-IL"/>
          <w14:ligatures w14:val="standardContextual"/>
        </w:rPr>
        <w:t xml:space="preserve"> τον περασμένο χρόνο. Ταυτόχρονα, η κάλυψη 5</w:t>
      </w:r>
      <w:r w:rsidRPr="00164B23">
        <w:rPr>
          <w:rFonts w:ascii="Aptos" w:eastAsia="Aptos" w:hAnsi="Aptos" w:cs="Calibri"/>
          <w:i/>
          <w:iCs/>
          <w:kern w:val="2"/>
          <w:sz w:val="22"/>
          <w:szCs w:val="22"/>
          <w:lang w:val="en-US" w:eastAsia="en-US" w:bidi="he-IL"/>
          <w14:ligatures w14:val="standardContextual"/>
        </w:rPr>
        <w:t>G</w:t>
      </w:r>
      <w:r w:rsidRPr="00164B23">
        <w:rPr>
          <w:rFonts w:ascii="Aptos" w:eastAsia="Aptos" w:hAnsi="Aptos" w:cs="Calibri"/>
          <w:i/>
          <w:iCs/>
          <w:kern w:val="2"/>
          <w:sz w:val="22"/>
          <w:szCs w:val="22"/>
          <w:lang w:eastAsia="en-US" w:bidi="he-IL"/>
          <w14:ligatures w14:val="standardContextual"/>
        </w:rPr>
        <w:t xml:space="preserve"> (98,1%), είναι υψηλότερη από τον ευρωπαϊκό μέσο όρο (89,3%) και θέλει λιγότερο από 2 ποσοστιαίες μονάδες, για να επιτύχει τον στόχο 100% του 2030. Ο δεύτερος τομέας είναι η ψηφιοποίηση των δημόσιων υπηρεσιών για τις επιχειρήσεις, στον οποίο οι επιδόσεις της χώρας μας (86,2%) ξεπερνούν τον ευρωπαϊκό μέσο όρο (85,4%), αντιπροσωπεύοντας μια ετήσια ανάπτυξη 17,5%. Στις ψηφιακές δημόσιες υπηρεσίες για τους πολίτες, αν και η Ελλάδα έχει ελαφρώς χαμηλότερες επιδόσεις από τον μέσο όρο της ΕΕ (75,9 έναντι μέσου όρου της ΕΕ 79,4), καταγράφει πρόσφατη ετήσια ανάπτυξη 17,5%. Ωστόσο, εξακολουθούν να υπάρχουν σημαντικές προκλήσεις, όπως η έλλειψη ειδικών ΤΠΕ, το χαμηλό ποσοστό πληθυσμού με βασικές ψηφιακές δεξιότητες, το χαμηλό ποσοστό ΜμΕ με βασικό επίπεδο ψηφιακής έντασης και χαμηλό επίπεδο υιοθέτησης προηγμένων τεχνολογιών (AI, </w:t>
      </w:r>
      <w:proofErr w:type="spellStart"/>
      <w:r w:rsidRPr="00164B23">
        <w:rPr>
          <w:rFonts w:ascii="Aptos" w:eastAsia="Aptos" w:hAnsi="Aptos" w:cs="Calibri"/>
          <w:i/>
          <w:iCs/>
          <w:kern w:val="2"/>
          <w:sz w:val="22"/>
          <w:szCs w:val="22"/>
          <w:lang w:eastAsia="en-US" w:bidi="he-IL"/>
          <w14:ligatures w14:val="standardContextual"/>
        </w:rPr>
        <w:t>cloud</w:t>
      </w:r>
      <w:proofErr w:type="spellEnd"/>
      <w:r w:rsidRPr="00164B23">
        <w:rPr>
          <w:rFonts w:ascii="Aptos" w:eastAsia="Aptos" w:hAnsi="Aptos" w:cs="Calibri"/>
          <w:i/>
          <w:iCs/>
          <w:kern w:val="2"/>
          <w:sz w:val="22"/>
          <w:szCs w:val="22"/>
          <w:lang w:eastAsia="en-US" w:bidi="he-IL"/>
          <w14:ligatures w14:val="standardContextual"/>
        </w:rPr>
        <w:t xml:space="preserve"> ή </w:t>
      </w:r>
      <w:r w:rsidRPr="00164B23">
        <w:rPr>
          <w:rFonts w:ascii="Aptos" w:eastAsia="Aptos" w:hAnsi="Aptos" w:cs="Calibri"/>
          <w:i/>
          <w:iCs/>
          <w:kern w:val="2"/>
          <w:sz w:val="22"/>
          <w:szCs w:val="22"/>
          <w:lang w:val="en-US" w:eastAsia="en-US" w:bidi="he-IL"/>
          <w14:ligatures w14:val="standardContextual"/>
        </w:rPr>
        <w:t>data</w:t>
      </w:r>
      <w:r w:rsidRPr="00164B23">
        <w:rPr>
          <w:rFonts w:ascii="Aptos" w:eastAsia="Aptos" w:hAnsi="Aptos" w:cs="Calibri"/>
          <w:i/>
          <w:iCs/>
          <w:kern w:val="2"/>
          <w:sz w:val="22"/>
          <w:szCs w:val="22"/>
          <w:lang w:eastAsia="en-US" w:bidi="he-IL"/>
          <w14:ligatures w14:val="standardContextual"/>
        </w:rPr>
        <w:t xml:space="preserve"> </w:t>
      </w:r>
      <w:proofErr w:type="spellStart"/>
      <w:r w:rsidRPr="00164B23">
        <w:rPr>
          <w:rFonts w:ascii="Aptos" w:eastAsia="Aptos" w:hAnsi="Aptos" w:cs="Calibri"/>
          <w:i/>
          <w:iCs/>
          <w:kern w:val="2"/>
          <w:sz w:val="22"/>
          <w:szCs w:val="22"/>
          <w:lang w:eastAsia="en-US" w:bidi="he-IL"/>
          <w14:ligatures w14:val="standardContextual"/>
        </w:rPr>
        <w:t>analytics</w:t>
      </w:r>
      <w:proofErr w:type="spellEnd"/>
      <w:r w:rsidRPr="00164B23">
        <w:rPr>
          <w:rFonts w:ascii="Aptos" w:eastAsia="Aptos" w:hAnsi="Aptos" w:cs="Calibri"/>
          <w:i/>
          <w:iCs/>
          <w:kern w:val="2"/>
          <w:sz w:val="22"/>
          <w:szCs w:val="22"/>
          <w:lang w:eastAsia="en-US" w:bidi="he-IL"/>
          <w14:ligatures w14:val="standardContextual"/>
        </w:rPr>
        <w:t>)»</w:t>
      </w:r>
      <w:r w:rsidRPr="00164B23">
        <w:rPr>
          <w:rFonts w:ascii="Aptos" w:eastAsia="Aptos" w:hAnsi="Aptos" w:cs="Calibri"/>
          <w:kern w:val="2"/>
          <w:sz w:val="22"/>
          <w:szCs w:val="22"/>
          <w:lang w:eastAsia="en-US" w:bidi="he-IL"/>
          <w14:ligatures w14:val="standardContextual"/>
        </w:rPr>
        <w:t xml:space="preserve"> τόνισε η κ. Παπαρίδου. </w:t>
      </w:r>
    </w:p>
    <w:p w14:paraId="46F4F5AB" w14:textId="2EBA1532" w:rsidR="00164B23" w:rsidRPr="00164B23" w:rsidRDefault="00164B23" w:rsidP="00164B23">
      <w:pPr>
        <w:suppressAutoHyphens w:val="0"/>
        <w:spacing w:after="120"/>
        <w:jc w:val="both"/>
        <w:rPr>
          <w:rFonts w:ascii="Aptos" w:eastAsia="Aptos" w:hAnsi="Aptos" w:cs="Calibri"/>
          <w:kern w:val="2"/>
          <w:sz w:val="22"/>
          <w:szCs w:val="22"/>
          <w:lang w:eastAsia="en-US" w:bidi="he-IL"/>
          <w14:ligatures w14:val="standardContextual"/>
        </w:rPr>
      </w:pPr>
      <w:r w:rsidRPr="00164B23">
        <w:rPr>
          <w:rFonts w:ascii="Aptos" w:eastAsia="Times New Roman" w:hAnsi="Aptos" w:cs="Calibri"/>
          <w:color w:val="000000"/>
          <w:sz w:val="22"/>
          <w:szCs w:val="22"/>
          <w:lang w:eastAsia="el-GR"/>
        </w:rPr>
        <w:t xml:space="preserve">Κατά τη διάρκεια των εργασιών της Ετήσιας Γενικής Συνέλευσης του ΣΕΠΕ, παρουσιάστηκε ο ετήσιος απολογισμός, με αναφορά στις σημαντικές πρωτοβουλίες που ανέπτυξε ο Σύνδεσμος με φορείς της Πολιτείας και της αγοράς, αλλά και τη δυναμική του παρουσία μέσω της ενεργούς συμμετοχής σε όλες τις διαβουλεύσεις, που σχετίζονται με θέματα της βιομηχανίας ψηφιακής τεχνολογίας, αλλά και μέσω </w:t>
      </w:r>
      <w:r w:rsidRPr="00164B23">
        <w:rPr>
          <w:rFonts w:ascii="Aptos" w:eastAsia="Times New Roman" w:hAnsi="Aptos" w:cs="Calibri"/>
          <w:color w:val="000000"/>
          <w:sz w:val="22"/>
          <w:szCs w:val="22"/>
          <w:lang w:eastAsia="el-GR"/>
        </w:rPr>
        <w:lastRenderedPageBreak/>
        <w:t>της κατάθεσης προτάσεων για τον ταχύτερο ψηφιακό μετασχηματισμό της χώρας.  Σε αυτό το πλαίσιο</w:t>
      </w:r>
      <w:r w:rsidR="00640E0C">
        <w:rPr>
          <w:rFonts w:ascii="Aptos" w:eastAsia="Times New Roman" w:hAnsi="Aptos" w:cs="Calibri"/>
          <w:color w:val="000000"/>
          <w:sz w:val="22"/>
          <w:szCs w:val="22"/>
          <w:lang w:eastAsia="el-GR"/>
        </w:rPr>
        <w:t>,</w:t>
      </w:r>
      <w:r w:rsidRPr="00164B23">
        <w:rPr>
          <w:rFonts w:ascii="Aptos" w:eastAsia="Times New Roman" w:hAnsi="Aptos" w:cs="Calibri"/>
          <w:color w:val="000000"/>
          <w:sz w:val="22"/>
          <w:szCs w:val="22"/>
          <w:lang w:eastAsia="el-GR"/>
        </w:rPr>
        <w:t xml:space="preserve"> κατά την προηγούμενη χρονιά</w:t>
      </w:r>
      <w:r w:rsidR="00640E0C">
        <w:rPr>
          <w:rFonts w:ascii="Aptos" w:eastAsia="Times New Roman" w:hAnsi="Aptos" w:cs="Calibri"/>
          <w:color w:val="000000"/>
          <w:sz w:val="22"/>
          <w:szCs w:val="22"/>
          <w:lang w:eastAsia="el-GR"/>
        </w:rPr>
        <w:t>,</w:t>
      </w:r>
      <w:r w:rsidRPr="00164B23">
        <w:rPr>
          <w:rFonts w:ascii="Aptos" w:eastAsia="Times New Roman" w:hAnsi="Aptos" w:cs="Calibri"/>
          <w:color w:val="000000"/>
          <w:sz w:val="22"/>
          <w:szCs w:val="22"/>
          <w:lang w:eastAsia="el-GR"/>
        </w:rPr>
        <w:t xml:space="preserve"> ο Σύνδεσμος και οι επιχειρήσεις</w:t>
      </w:r>
      <w:r w:rsidR="00640E0C">
        <w:rPr>
          <w:rFonts w:ascii="Aptos" w:eastAsia="Times New Roman" w:hAnsi="Aptos" w:cs="Calibri"/>
          <w:color w:val="000000"/>
          <w:sz w:val="22"/>
          <w:szCs w:val="22"/>
          <w:lang w:eastAsia="el-GR"/>
        </w:rPr>
        <w:t>-</w:t>
      </w:r>
      <w:r w:rsidRPr="00164B23">
        <w:rPr>
          <w:rFonts w:ascii="Aptos" w:eastAsia="Times New Roman" w:hAnsi="Aptos" w:cs="Calibri"/>
          <w:color w:val="000000"/>
          <w:sz w:val="22"/>
          <w:szCs w:val="22"/>
          <w:lang w:eastAsia="el-GR"/>
        </w:rPr>
        <w:t xml:space="preserve">μέλη του: </w:t>
      </w:r>
    </w:p>
    <w:p w14:paraId="3E8185FA" w14:textId="77777777" w:rsidR="00164B23" w:rsidRPr="00164B23" w:rsidRDefault="00164B23" w:rsidP="00164B23">
      <w:pPr>
        <w:numPr>
          <w:ilvl w:val="0"/>
          <w:numId w:val="14"/>
        </w:numPr>
        <w:tabs>
          <w:tab w:val="num" w:pos="360"/>
        </w:tabs>
        <w:suppressAutoHyphens w:val="0"/>
        <w:spacing w:after="120" w:line="259" w:lineRule="auto"/>
        <w:ind w:left="360"/>
        <w:contextualSpacing/>
        <w:jc w:val="both"/>
        <w:rPr>
          <w:rFonts w:ascii="Aptos" w:eastAsia="MS Minngs" w:hAnsi="Aptos" w:cs="Calibri"/>
          <w:sz w:val="22"/>
          <w:szCs w:val="22"/>
          <w:lang w:eastAsia="en-US"/>
        </w:rPr>
      </w:pPr>
      <w:r w:rsidRPr="00164B23">
        <w:rPr>
          <w:rFonts w:ascii="Aptos" w:eastAsia="MS Minngs" w:hAnsi="Aptos" w:cs="Calibri"/>
          <w:sz w:val="22"/>
          <w:szCs w:val="22"/>
          <w:lang w:eastAsia="en-US"/>
        </w:rPr>
        <w:t xml:space="preserve">Ενίσχυσαν τη συνεργασία τους με το σύνολο σχεδόν των Υπουργείων για την ανάπτυξη της Οικονομίας, μέσα από τη διείσδυση του ψηφιακού μετασχηματισμού και στο δημόσιο και στον ιδιωτικό τομέα. </w:t>
      </w:r>
    </w:p>
    <w:p w14:paraId="09FD8E08" w14:textId="77777777" w:rsidR="00164B23" w:rsidRPr="00164B23" w:rsidRDefault="00164B23" w:rsidP="00164B23">
      <w:pPr>
        <w:numPr>
          <w:ilvl w:val="0"/>
          <w:numId w:val="14"/>
        </w:numPr>
        <w:tabs>
          <w:tab w:val="num" w:pos="360"/>
        </w:tabs>
        <w:suppressAutoHyphens w:val="0"/>
        <w:spacing w:after="120" w:line="259" w:lineRule="auto"/>
        <w:ind w:left="360"/>
        <w:contextualSpacing/>
        <w:jc w:val="both"/>
        <w:rPr>
          <w:rFonts w:ascii="Aptos" w:eastAsia="Calibri" w:hAnsi="Aptos" w:cs="Calibri"/>
          <w:kern w:val="2"/>
          <w:sz w:val="22"/>
          <w:szCs w:val="22"/>
          <w:lang w:eastAsia="en-US"/>
          <w14:ligatures w14:val="standardContextual"/>
        </w:rPr>
      </w:pPr>
      <w:r w:rsidRPr="00164B23">
        <w:rPr>
          <w:rFonts w:ascii="Aptos" w:eastAsia="MS Minngs" w:hAnsi="Aptos" w:cs="Calibri"/>
          <w:sz w:val="22"/>
          <w:szCs w:val="22"/>
          <w:lang w:eastAsia="en-US"/>
        </w:rPr>
        <w:t>Συνέχισαν να πρωταγωνιστούν ακόμη πιο δυναμικά στο διεθνές και ευρωπαϊκό  επιχειρηματικό τοπίο συμμετέχοντας ενεργά στους διεθνείς οργανισμούς (</w:t>
      </w:r>
      <w:r w:rsidRPr="00164B23">
        <w:rPr>
          <w:rFonts w:ascii="Aptos" w:eastAsia="Calibri" w:hAnsi="Aptos" w:cs="Calibri"/>
          <w:kern w:val="2"/>
          <w:sz w:val="22"/>
          <w:szCs w:val="22"/>
          <w:lang w:val="en-US" w:eastAsia="en-US"/>
          <w14:ligatures w14:val="standardContextual"/>
        </w:rPr>
        <w:t>WITSA</w:t>
      </w:r>
      <w:r w:rsidRPr="00164B23">
        <w:rPr>
          <w:rFonts w:ascii="Aptos" w:eastAsia="Calibri" w:hAnsi="Aptos" w:cs="Calibri"/>
          <w:kern w:val="2"/>
          <w:sz w:val="22"/>
          <w:szCs w:val="22"/>
          <w:lang w:eastAsia="en-US"/>
          <w14:ligatures w14:val="standardContextual"/>
        </w:rPr>
        <w:t xml:space="preserve"> και </w:t>
      </w:r>
      <w:r w:rsidRPr="00164B23">
        <w:rPr>
          <w:rFonts w:ascii="Aptos" w:eastAsia="Calibri" w:hAnsi="Aptos" w:cs="Calibri"/>
          <w:kern w:val="2"/>
          <w:sz w:val="22"/>
          <w:szCs w:val="22"/>
          <w:lang w:val="en-US" w:eastAsia="en-US"/>
          <w14:ligatures w14:val="standardContextual"/>
        </w:rPr>
        <w:t>DIGITALEUROPE</w:t>
      </w:r>
      <w:r w:rsidRPr="00164B23">
        <w:rPr>
          <w:rFonts w:ascii="Aptos" w:eastAsia="Calibri" w:hAnsi="Aptos" w:cs="Calibri"/>
          <w:kern w:val="2"/>
          <w:sz w:val="22"/>
          <w:szCs w:val="22"/>
          <w:lang w:eastAsia="en-US"/>
          <w14:ligatures w14:val="standardContextual"/>
        </w:rPr>
        <w:t xml:space="preserve">). Αναγνώριση της προσπάθειας, του έργου και του επιπέδου του Συνδέσμου, ήταν και η εκλογή μέλους του στο Διοικητικό Συμβούλιο του  </w:t>
      </w:r>
      <w:r w:rsidRPr="00164B23">
        <w:rPr>
          <w:rFonts w:ascii="Aptos" w:eastAsia="Calibri" w:hAnsi="Aptos" w:cs="Calibri"/>
          <w:kern w:val="2"/>
          <w:sz w:val="22"/>
          <w:szCs w:val="22"/>
          <w:lang w:val="en-US" w:eastAsia="en-US"/>
          <w14:ligatures w14:val="standardContextual"/>
        </w:rPr>
        <w:t>DIGITALEUROPE</w:t>
      </w:r>
      <w:r w:rsidRPr="00164B23">
        <w:rPr>
          <w:rFonts w:ascii="Aptos" w:eastAsia="Calibri" w:hAnsi="Aptos" w:cs="Calibri"/>
          <w:kern w:val="2"/>
          <w:sz w:val="22"/>
          <w:szCs w:val="22"/>
          <w:lang w:eastAsia="en-US"/>
          <w14:ligatures w14:val="standardContextual"/>
        </w:rPr>
        <w:t xml:space="preserve">. </w:t>
      </w:r>
    </w:p>
    <w:p w14:paraId="5F3E83F3" w14:textId="77777777" w:rsidR="00164B23" w:rsidRPr="00164B23" w:rsidRDefault="00164B23" w:rsidP="00164B23">
      <w:pPr>
        <w:numPr>
          <w:ilvl w:val="0"/>
          <w:numId w:val="14"/>
        </w:numPr>
        <w:tabs>
          <w:tab w:val="num" w:pos="360"/>
        </w:tabs>
        <w:suppressAutoHyphens w:val="0"/>
        <w:spacing w:after="120" w:line="259" w:lineRule="auto"/>
        <w:ind w:left="360"/>
        <w:contextualSpacing/>
        <w:jc w:val="both"/>
        <w:rPr>
          <w:rFonts w:ascii="Aptos" w:eastAsia="Arial" w:hAnsi="Aptos" w:cs="Calibri"/>
          <w:bCs/>
          <w:sz w:val="22"/>
          <w:szCs w:val="22"/>
          <w:lang w:eastAsia="en-US"/>
        </w:rPr>
      </w:pPr>
      <w:r w:rsidRPr="00164B23">
        <w:rPr>
          <w:rFonts w:ascii="Aptos" w:eastAsia="Calibri" w:hAnsi="Aptos" w:cs="Calibri"/>
          <w:kern w:val="2"/>
          <w:sz w:val="22"/>
          <w:szCs w:val="22"/>
          <w:lang w:eastAsia="en-US"/>
          <w14:ligatures w14:val="standardContextual"/>
        </w:rPr>
        <w:t>Σε συνεργασία με την Εθνική Αρχή Ανώτατης Εκπαίδευσης και τους πρόεδρους των 37 σχολών του κλάδου Τεχνολογιών Πληροφορικής και Επικοινωνιών των ελληνικών Πανεπιστημίων, μέσα από κοινή μελέτη, παρουσίασαν ένα σύνολο σημαντικών, ουσιαστικών και καινοτόμων προτάσεων για την αντιμετώπιση της έλλειψης ανθρώπινου δυναμικού στον κλάδο.</w:t>
      </w:r>
    </w:p>
    <w:p w14:paraId="7C58E035" w14:textId="77777777" w:rsidR="00164B23" w:rsidRPr="00164B23" w:rsidRDefault="00164B23" w:rsidP="00164B23">
      <w:pPr>
        <w:numPr>
          <w:ilvl w:val="0"/>
          <w:numId w:val="14"/>
        </w:numPr>
        <w:tabs>
          <w:tab w:val="num" w:pos="360"/>
        </w:tabs>
        <w:suppressAutoHyphens w:val="0"/>
        <w:spacing w:after="120" w:line="259" w:lineRule="auto"/>
        <w:ind w:left="360"/>
        <w:contextualSpacing/>
        <w:jc w:val="both"/>
        <w:rPr>
          <w:rFonts w:ascii="Aptos" w:eastAsia="Calibri" w:hAnsi="Aptos" w:cs="Calibri"/>
          <w:kern w:val="2"/>
          <w:sz w:val="22"/>
          <w:szCs w:val="22"/>
          <w:lang w:eastAsia="en-US"/>
          <w14:ligatures w14:val="standardContextual"/>
        </w:rPr>
      </w:pPr>
      <w:r w:rsidRPr="00164B23">
        <w:rPr>
          <w:rFonts w:ascii="Aptos" w:eastAsia="Arial" w:hAnsi="Aptos" w:cs="Calibri"/>
          <w:bCs/>
          <w:sz w:val="22"/>
          <w:szCs w:val="22"/>
          <w:lang w:eastAsia="en-US"/>
        </w:rPr>
        <w:t xml:space="preserve">Συμμετείχαν  σε όλες τις Επιτροπές του ΕΣΠΑ, τοπικές και περιφερειακές, αλλά και στο Διοικητικό Συμβούλιο της Κοινωνίας της Πληροφορίας, διατηρώντας στενή και ουσιαστική συνεργασία </w:t>
      </w:r>
      <w:r w:rsidRPr="00164B23">
        <w:rPr>
          <w:rFonts w:ascii="Aptos" w:eastAsia="Calibri" w:hAnsi="Aptos" w:cs="Calibri"/>
          <w:kern w:val="2"/>
          <w:sz w:val="22"/>
          <w:szCs w:val="22"/>
          <w:lang w:eastAsia="en-US"/>
          <w14:ligatures w14:val="standardContextual"/>
        </w:rPr>
        <w:t xml:space="preserve"> με την εταιρεία για τις δράσεις των κρατικών ενισχύσεων, που αφορούν στα ψηφιακά εργαλεία των Μικρομεσαίων Επιχειρήσεων, στην Ανάπτυξη Ψηφιακών Προϊόντων και Υπηρεσιών και στις Ψηφιακές Συναλλαγές.</w:t>
      </w:r>
    </w:p>
    <w:p w14:paraId="789E56C6" w14:textId="77777777" w:rsidR="00164B23" w:rsidRPr="00164B23" w:rsidRDefault="00164B23" w:rsidP="00164B23">
      <w:pPr>
        <w:numPr>
          <w:ilvl w:val="0"/>
          <w:numId w:val="14"/>
        </w:numPr>
        <w:tabs>
          <w:tab w:val="num" w:pos="360"/>
        </w:tabs>
        <w:suppressAutoHyphens w:val="0"/>
        <w:spacing w:after="120" w:line="259" w:lineRule="auto"/>
        <w:ind w:left="360"/>
        <w:contextualSpacing/>
        <w:jc w:val="both"/>
        <w:rPr>
          <w:rFonts w:ascii="Aptos" w:eastAsia="Times New Roman" w:hAnsi="Aptos" w:cs="Calibri"/>
          <w:color w:val="000000"/>
          <w:sz w:val="22"/>
          <w:szCs w:val="22"/>
          <w:lang w:eastAsia="el-GR"/>
        </w:rPr>
      </w:pPr>
      <w:r w:rsidRPr="00164B23">
        <w:rPr>
          <w:rFonts w:ascii="Aptos" w:eastAsia="Calibri" w:hAnsi="Aptos" w:cs="Calibri"/>
          <w:kern w:val="2"/>
          <w:sz w:val="22"/>
          <w:szCs w:val="22"/>
          <w:lang w:eastAsia="en-US"/>
          <w14:ligatures w14:val="standardContextual"/>
        </w:rPr>
        <w:t xml:space="preserve">Συνεργάζονται με την Πολιτεία, καταθέτοντας σημαντικές προτάσεις για την επιτάχυνση των διαδικασιών </w:t>
      </w:r>
      <w:r w:rsidRPr="00164B23">
        <w:rPr>
          <w:rFonts w:ascii="Aptos" w:eastAsia="Calibri" w:hAnsi="Aptos" w:cs="Calibri"/>
          <w:sz w:val="22"/>
          <w:szCs w:val="22"/>
          <w:lang w:eastAsia="en-US"/>
        </w:rPr>
        <w:t xml:space="preserve">αξιοποίησης όλων των διαθέσιμων πόρων του Ταμείου Ανάκαμψης και Ανθεκτικότητας όσο και του ΕΣΠΑ 2021 – 2027. Αλλά και για την επαναξιολόγηση των προτεραιοτήτων, βάσει αποτελεσματικότητας και χρονοδιαγράμματος υλοποίησης των έργων. </w:t>
      </w:r>
    </w:p>
    <w:p w14:paraId="6D73DE24" w14:textId="77777777" w:rsidR="00164B23" w:rsidRPr="00164B23" w:rsidRDefault="00164B23" w:rsidP="00164B23">
      <w:pPr>
        <w:numPr>
          <w:ilvl w:val="0"/>
          <w:numId w:val="14"/>
        </w:numPr>
        <w:tabs>
          <w:tab w:val="num" w:pos="360"/>
        </w:tabs>
        <w:suppressAutoHyphens w:val="0"/>
        <w:spacing w:after="120" w:line="259" w:lineRule="auto"/>
        <w:ind w:left="360"/>
        <w:contextualSpacing/>
        <w:jc w:val="both"/>
        <w:rPr>
          <w:rFonts w:ascii="Aptos" w:eastAsia="Aptos" w:hAnsi="Aptos" w:cs="Calibri"/>
          <w:kern w:val="2"/>
          <w:sz w:val="22"/>
          <w:szCs w:val="22"/>
          <w:lang w:eastAsia="en-US" w:bidi="he-IL"/>
          <w14:ligatures w14:val="standardContextual"/>
        </w:rPr>
      </w:pPr>
      <w:r w:rsidRPr="00164B23">
        <w:rPr>
          <w:rFonts w:ascii="Aptos" w:eastAsia="Aptos" w:hAnsi="Aptos" w:cs="Calibri"/>
          <w:kern w:val="2"/>
          <w:sz w:val="22"/>
          <w:szCs w:val="22"/>
          <w:lang w:eastAsia="en-US" w:bidi="he-IL"/>
          <w14:ligatures w14:val="standardContextual"/>
        </w:rPr>
        <w:t>Συνέστησαν την Ομάδα Εργασίας για την Κυβερνοασφάλεια, καθώς οι επιχειρήσεις - μέλη του ΣΕΠΕ ανήκουν  στον μοναδικό τομέα, που φέρει διττό ρόλο: Να εφαρμόσει την Οδηγία</w:t>
      </w:r>
      <w:r w:rsidRPr="00164B23">
        <w:rPr>
          <w:rFonts w:ascii="Aptos" w:eastAsia="Calibri" w:hAnsi="Aptos" w:cs="Calibri"/>
          <w:kern w:val="2"/>
          <w:sz w:val="22"/>
          <w:szCs w:val="22"/>
          <w:lang w:eastAsia="en-US"/>
          <w14:ligatures w14:val="standardContextual"/>
        </w:rPr>
        <w:t xml:space="preserve"> </w:t>
      </w:r>
      <w:r w:rsidRPr="00164B23">
        <w:rPr>
          <w:rFonts w:ascii="Aptos" w:eastAsia="Aptos" w:hAnsi="Aptos" w:cs="Calibri"/>
          <w:kern w:val="2"/>
          <w:sz w:val="22"/>
          <w:szCs w:val="22"/>
          <w:lang w:eastAsia="en-US" w:bidi="he-IL"/>
          <w14:ligatures w14:val="standardContextual"/>
        </w:rPr>
        <w:t xml:space="preserve">NIS 2 (Οδηγία 2022/2555), την ευρωπαϊκή νομοθεσία, δηλαδή, για την ασφάλεια στον κυβερνοχώρο, αλλά και να βοηθήσει και τις οντότητες άλλων τομέων να την εφαρμόσουν. </w:t>
      </w:r>
    </w:p>
    <w:p w14:paraId="111E00CB" w14:textId="77777777" w:rsidR="00164B23" w:rsidRPr="00164B23" w:rsidRDefault="00164B23" w:rsidP="00164B23">
      <w:pPr>
        <w:numPr>
          <w:ilvl w:val="0"/>
          <w:numId w:val="14"/>
        </w:numPr>
        <w:tabs>
          <w:tab w:val="num" w:pos="360"/>
        </w:tabs>
        <w:suppressAutoHyphens w:val="0"/>
        <w:spacing w:after="120" w:line="259" w:lineRule="auto"/>
        <w:ind w:left="360"/>
        <w:contextualSpacing/>
        <w:jc w:val="both"/>
        <w:rPr>
          <w:rFonts w:ascii="Aptos" w:eastAsia="Aptos" w:hAnsi="Aptos" w:cs="Calibri"/>
          <w:kern w:val="2"/>
          <w:sz w:val="22"/>
          <w:szCs w:val="22"/>
          <w:lang w:eastAsia="en-US" w:bidi="he-IL"/>
          <w14:ligatures w14:val="standardContextual"/>
        </w:rPr>
      </w:pPr>
      <w:r w:rsidRPr="00164B23">
        <w:rPr>
          <w:rFonts w:ascii="Aptos" w:eastAsia="Aptos" w:hAnsi="Aptos" w:cs="Calibri"/>
          <w:kern w:val="2"/>
          <w:sz w:val="22"/>
          <w:szCs w:val="22"/>
          <w:lang w:eastAsia="en-US" w:bidi="he-IL"/>
          <w14:ligatures w14:val="standardContextual"/>
        </w:rPr>
        <w:t xml:space="preserve">Παράλληλα, με στόχο την ενίσχυση του οικοσυστήματος δεξιοτήτων στο πεδίο της Κυβερνοασφάλειας στην Ελλάδα συμμετέχουν στο πρόγραμμα ERASMUS για το έργο </w:t>
      </w:r>
      <w:proofErr w:type="spellStart"/>
      <w:r w:rsidRPr="00164B23">
        <w:rPr>
          <w:rFonts w:ascii="Aptos" w:eastAsia="Aptos" w:hAnsi="Aptos" w:cs="Calibri"/>
          <w:kern w:val="2"/>
          <w:sz w:val="22"/>
          <w:szCs w:val="22"/>
          <w:lang w:eastAsia="en-US" w:bidi="he-IL"/>
          <w14:ligatures w14:val="standardContextual"/>
        </w:rPr>
        <w:t>CyberHubs</w:t>
      </w:r>
      <w:proofErr w:type="spellEnd"/>
      <w:r w:rsidRPr="00164B23">
        <w:rPr>
          <w:rFonts w:ascii="Aptos" w:eastAsia="Aptos" w:hAnsi="Aptos" w:cs="Calibri"/>
          <w:kern w:val="2"/>
          <w:sz w:val="22"/>
          <w:szCs w:val="22"/>
          <w:lang w:eastAsia="en-US" w:bidi="he-IL"/>
          <w14:ligatures w14:val="standardContextual"/>
        </w:rPr>
        <w:t xml:space="preserve">, μαζί με το Οικονομικό Πανεπιστήμιο και συγκεκριμένα την ομάδα του καθηγητή κυρίου Δημήτρη </w:t>
      </w:r>
      <w:proofErr w:type="spellStart"/>
      <w:r w:rsidRPr="00164B23">
        <w:rPr>
          <w:rFonts w:ascii="Aptos" w:eastAsia="Aptos" w:hAnsi="Aptos" w:cs="Calibri"/>
          <w:kern w:val="2"/>
          <w:sz w:val="22"/>
          <w:szCs w:val="22"/>
          <w:lang w:eastAsia="en-US" w:bidi="he-IL"/>
          <w14:ligatures w14:val="standardContextual"/>
        </w:rPr>
        <w:t>Γκρίτζαλη</w:t>
      </w:r>
      <w:proofErr w:type="spellEnd"/>
      <w:r w:rsidRPr="00164B23">
        <w:rPr>
          <w:rFonts w:ascii="Aptos" w:eastAsia="Aptos" w:hAnsi="Aptos" w:cs="Calibri"/>
          <w:kern w:val="2"/>
          <w:sz w:val="22"/>
          <w:szCs w:val="22"/>
          <w:lang w:eastAsia="en-US" w:bidi="he-IL"/>
          <w14:ligatures w14:val="standardContextual"/>
        </w:rPr>
        <w:t xml:space="preserve">.  Στο συγκεκριμένο έργο συμμετέχουν 7 χώρες, μεταξύ των οποίων και η Ελλάδα, υπό τον </w:t>
      </w:r>
      <w:r w:rsidRPr="00164B23">
        <w:rPr>
          <w:rFonts w:ascii="Aptos" w:eastAsia="Calibri" w:hAnsi="Aptos" w:cs="Calibri"/>
          <w:kern w:val="2"/>
          <w:sz w:val="22"/>
          <w:szCs w:val="22"/>
          <w:lang w:val="en-US" w:eastAsia="en-US"/>
          <w14:ligatures w14:val="standardContextual"/>
        </w:rPr>
        <w:t>DIGITALEUROPE</w:t>
      </w:r>
      <w:r w:rsidRPr="00164B23">
        <w:rPr>
          <w:rFonts w:ascii="Aptos" w:eastAsia="Aptos" w:hAnsi="Aptos" w:cs="Calibri"/>
          <w:kern w:val="2"/>
          <w:sz w:val="22"/>
          <w:szCs w:val="22"/>
          <w:lang w:eastAsia="en-US" w:bidi="he-IL"/>
          <w14:ligatures w14:val="standardContextual"/>
        </w:rPr>
        <w:t>.</w:t>
      </w:r>
    </w:p>
    <w:p w14:paraId="47112D02" w14:textId="7A939E52" w:rsidR="00164B23" w:rsidRPr="00164B23" w:rsidRDefault="00164B23" w:rsidP="00164B23">
      <w:pPr>
        <w:numPr>
          <w:ilvl w:val="0"/>
          <w:numId w:val="14"/>
        </w:numPr>
        <w:tabs>
          <w:tab w:val="num" w:pos="360"/>
        </w:tabs>
        <w:suppressAutoHyphens w:val="0"/>
        <w:spacing w:after="120" w:line="259" w:lineRule="auto"/>
        <w:ind w:left="360"/>
        <w:contextualSpacing/>
        <w:jc w:val="both"/>
        <w:rPr>
          <w:rFonts w:ascii="Aptos" w:eastAsia="Calibri" w:hAnsi="Aptos" w:cs="Calibri"/>
          <w:color w:val="000000"/>
          <w:kern w:val="2"/>
          <w:sz w:val="22"/>
          <w:szCs w:val="22"/>
          <w:lang w:eastAsia="en-US"/>
          <w14:ligatures w14:val="standardContextual"/>
        </w:rPr>
      </w:pPr>
      <w:r w:rsidRPr="00164B23">
        <w:rPr>
          <w:rFonts w:ascii="Aptos" w:eastAsia="Calibri" w:hAnsi="Aptos" w:cs="Calibri"/>
          <w:color w:val="000000"/>
          <w:kern w:val="2"/>
          <w:sz w:val="22"/>
          <w:szCs w:val="22"/>
          <w:lang w:eastAsia="en-US"/>
          <w14:ligatures w14:val="standardContextual"/>
        </w:rPr>
        <w:t>Στο πλαίσιο του digital economy forum 2023, παρουσίασαν το ιστορικό Λεύκωμα</w:t>
      </w:r>
      <w:r w:rsidR="00640E0C">
        <w:rPr>
          <w:rFonts w:ascii="Aptos" w:eastAsia="Calibri" w:hAnsi="Aptos" w:cs="Calibri"/>
          <w:color w:val="000000"/>
          <w:kern w:val="2"/>
          <w:sz w:val="22"/>
          <w:szCs w:val="22"/>
          <w:lang w:eastAsia="en-US"/>
          <w14:ligatures w14:val="standardContextual"/>
        </w:rPr>
        <w:t xml:space="preserve"> </w:t>
      </w:r>
      <w:r w:rsidRPr="00164B23">
        <w:rPr>
          <w:rFonts w:ascii="Aptos" w:eastAsia="Calibri" w:hAnsi="Aptos" w:cs="Calibri"/>
          <w:color w:val="000000"/>
          <w:kern w:val="2"/>
          <w:sz w:val="22"/>
          <w:szCs w:val="22"/>
          <w:lang w:eastAsia="en-US"/>
          <w14:ligatures w14:val="standardContextual"/>
        </w:rPr>
        <w:t xml:space="preserve">της ελληνικής ψηφιακής βιομηχανίας, με τίτλο “O Κλάδος της Ψηφιακής Τεχνολογίας στην Ελλάδα: Πρόσωπα και Ιστορίες”, το οποίο προλόγισαν η Πρόεδρος της Δημοκρατίας, ο Υπουργός Ψηφιακής Διακυβέρνησης και οι Επίτιμοι Πρόεδροι του ΣΕΠΕ, κύριοι Θεόδωρος Φέσσας, Σπύρος Βυζάντιος, Τάσος Τζήκας και Παντελής </w:t>
      </w:r>
      <w:proofErr w:type="spellStart"/>
      <w:r w:rsidRPr="00164B23">
        <w:rPr>
          <w:rFonts w:ascii="Aptos" w:eastAsia="Calibri" w:hAnsi="Aptos" w:cs="Calibri"/>
          <w:color w:val="000000"/>
          <w:kern w:val="2"/>
          <w:sz w:val="22"/>
          <w:szCs w:val="22"/>
          <w:lang w:eastAsia="en-US"/>
          <w14:ligatures w14:val="standardContextual"/>
        </w:rPr>
        <w:t>Τζωρτζάκης</w:t>
      </w:r>
      <w:proofErr w:type="spellEnd"/>
      <w:r w:rsidRPr="00164B23">
        <w:rPr>
          <w:rFonts w:ascii="Aptos" w:eastAsia="Calibri" w:hAnsi="Aptos" w:cs="Calibri"/>
          <w:color w:val="000000"/>
          <w:kern w:val="2"/>
          <w:sz w:val="22"/>
          <w:szCs w:val="22"/>
          <w:lang w:eastAsia="en-US"/>
          <w14:ligatures w14:val="standardContextual"/>
        </w:rPr>
        <w:t xml:space="preserve">.  </w:t>
      </w:r>
    </w:p>
    <w:p w14:paraId="78F88794" w14:textId="77777777" w:rsidR="00164B23" w:rsidRPr="00164B23" w:rsidRDefault="00164B23" w:rsidP="00164B23">
      <w:pPr>
        <w:suppressAutoHyphens w:val="0"/>
        <w:spacing w:after="120"/>
        <w:ind w:left="360"/>
        <w:contextualSpacing/>
        <w:jc w:val="both"/>
        <w:rPr>
          <w:rFonts w:ascii="Aptos" w:eastAsia="Calibri" w:hAnsi="Aptos" w:cs="Calibri"/>
          <w:color w:val="000000"/>
          <w:kern w:val="2"/>
          <w:sz w:val="22"/>
          <w:szCs w:val="22"/>
          <w:lang w:eastAsia="en-US"/>
          <w14:ligatures w14:val="standardContextual"/>
        </w:rPr>
      </w:pPr>
    </w:p>
    <w:p w14:paraId="281C6713" w14:textId="77777777" w:rsidR="00164B23" w:rsidRPr="00640E0C" w:rsidRDefault="00164B23" w:rsidP="00164B23">
      <w:pPr>
        <w:suppressAutoHyphens w:val="0"/>
        <w:jc w:val="center"/>
        <w:textAlignment w:val="bottom"/>
        <w:rPr>
          <w:rFonts w:ascii="Aptos" w:eastAsia="Times New Roman" w:hAnsi="Aptos" w:cs="Arial"/>
          <w:sz w:val="18"/>
          <w:szCs w:val="18"/>
          <w:lang w:eastAsia="en-CA"/>
        </w:rPr>
      </w:pPr>
      <w:r w:rsidRPr="00640E0C">
        <w:rPr>
          <w:rFonts w:ascii="Aptos" w:eastAsia="Times New Roman" w:hAnsi="Aptos" w:cs="Arial"/>
          <w:sz w:val="18"/>
          <w:szCs w:val="18"/>
          <w:lang w:eastAsia="en-CA"/>
        </w:rPr>
        <w:t>###</w:t>
      </w:r>
    </w:p>
    <w:p w14:paraId="64AB1952" w14:textId="77777777" w:rsidR="00164B23" w:rsidRPr="00640E0C" w:rsidRDefault="00164B23" w:rsidP="00164B23">
      <w:pPr>
        <w:suppressAutoHyphens w:val="0"/>
        <w:jc w:val="both"/>
        <w:textAlignment w:val="bottom"/>
        <w:rPr>
          <w:rFonts w:ascii="Aptos" w:eastAsia="Times New Roman" w:hAnsi="Aptos" w:cs="Arial"/>
          <w:sz w:val="18"/>
          <w:szCs w:val="18"/>
          <w:lang w:eastAsia="en-CA"/>
        </w:rPr>
      </w:pPr>
    </w:p>
    <w:p w14:paraId="12F73B54" w14:textId="77777777" w:rsidR="00164B23" w:rsidRPr="00640E0C" w:rsidRDefault="00164B23" w:rsidP="00164B23">
      <w:pPr>
        <w:suppressAutoHyphens w:val="0"/>
        <w:jc w:val="both"/>
        <w:textAlignment w:val="bottom"/>
        <w:rPr>
          <w:rFonts w:ascii="Aptos" w:eastAsia="Times New Roman" w:hAnsi="Aptos" w:cs="Arial"/>
          <w:sz w:val="18"/>
          <w:szCs w:val="18"/>
          <w:u w:val="single"/>
          <w:lang w:eastAsia="en-CA"/>
        </w:rPr>
      </w:pPr>
      <w:hyperlink r:id="rId8" w:history="1">
        <w:r w:rsidRPr="00640E0C">
          <w:rPr>
            <w:rFonts w:ascii="Aptos" w:eastAsia="Times New Roman" w:hAnsi="Aptos" w:cs="Arial"/>
            <w:color w:val="0000FF"/>
            <w:sz w:val="18"/>
            <w:szCs w:val="18"/>
            <w:u w:val="single"/>
            <w:lang w:eastAsia="en-CA"/>
          </w:rPr>
          <w:t>Σχετικά με τον ΣΕΠΕ</w:t>
        </w:r>
      </w:hyperlink>
    </w:p>
    <w:p w14:paraId="31ABC581" w14:textId="77777777" w:rsidR="00164B23" w:rsidRPr="00640E0C" w:rsidRDefault="00164B23" w:rsidP="00164B23">
      <w:pPr>
        <w:suppressAutoHyphens w:val="0"/>
        <w:jc w:val="both"/>
        <w:textAlignment w:val="bottom"/>
        <w:rPr>
          <w:rFonts w:ascii="Aptos" w:eastAsia="Times New Roman" w:hAnsi="Aptos" w:cs="Arial"/>
          <w:sz w:val="18"/>
          <w:szCs w:val="18"/>
          <w:lang w:eastAsia="en-CA"/>
        </w:rPr>
      </w:pPr>
      <w:r w:rsidRPr="00640E0C">
        <w:rPr>
          <w:rFonts w:ascii="Aptos" w:eastAsia="Times New Roman" w:hAnsi="Aptos" w:cs="Arial"/>
          <w:sz w:val="18"/>
          <w:szCs w:val="18"/>
          <w:lang w:eastAsia="en-CA"/>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25C4C45A" w14:textId="77777777" w:rsidR="00164B23" w:rsidRPr="00640E0C" w:rsidRDefault="00164B23" w:rsidP="00164B23">
      <w:pPr>
        <w:suppressAutoHyphens w:val="0"/>
        <w:jc w:val="both"/>
        <w:textAlignment w:val="bottom"/>
        <w:rPr>
          <w:rFonts w:ascii="Aptos" w:eastAsia="Times New Roman" w:hAnsi="Aptos" w:cs="Arial"/>
          <w:sz w:val="18"/>
          <w:szCs w:val="18"/>
          <w:lang w:eastAsia="en-CA"/>
        </w:rPr>
      </w:pPr>
    </w:p>
    <w:p w14:paraId="08AD660C" w14:textId="77777777" w:rsidR="00164B23" w:rsidRPr="00640E0C" w:rsidRDefault="00164B23" w:rsidP="00164B23">
      <w:pPr>
        <w:suppressAutoHyphens w:val="0"/>
        <w:jc w:val="both"/>
        <w:textAlignment w:val="bottom"/>
        <w:rPr>
          <w:rFonts w:ascii="Aptos" w:eastAsia="Times New Roman" w:hAnsi="Aptos" w:cs="Arial"/>
          <w:sz w:val="18"/>
          <w:szCs w:val="18"/>
          <w:lang w:eastAsia="en-CA"/>
        </w:rPr>
      </w:pPr>
      <w:r w:rsidRPr="00640E0C">
        <w:rPr>
          <w:rFonts w:ascii="Aptos" w:eastAsia="Times New Roman" w:hAnsi="Aptos" w:cs="Arial"/>
          <w:sz w:val="18"/>
          <w:szCs w:val="18"/>
          <w:lang w:eastAsia="en-CA"/>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7F309A6B" w14:textId="77777777" w:rsidR="00164B23" w:rsidRPr="00640E0C" w:rsidRDefault="00164B23" w:rsidP="00164B23">
      <w:pPr>
        <w:suppressAutoHyphens w:val="0"/>
        <w:jc w:val="both"/>
        <w:textAlignment w:val="bottom"/>
        <w:rPr>
          <w:rFonts w:ascii="Aptos" w:eastAsia="Times New Roman" w:hAnsi="Aptos" w:cs="Arial"/>
          <w:sz w:val="18"/>
          <w:szCs w:val="18"/>
          <w:lang w:eastAsia="en-CA"/>
        </w:rPr>
      </w:pPr>
    </w:p>
    <w:p w14:paraId="06A106B1" w14:textId="77777777" w:rsidR="00164B23" w:rsidRPr="00640E0C" w:rsidRDefault="00164B23" w:rsidP="00164B23">
      <w:pPr>
        <w:suppressAutoHyphens w:val="0"/>
        <w:jc w:val="both"/>
        <w:textAlignment w:val="bottom"/>
        <w:rPr>
          <w:rFonts w:ascii="Aptos" w:eastAsia="Times New Roman" w:hAnsi="Aptos" w:cs="Arial"/>
          <w:sz w:val="18"/>
          <w:szCs w:val="18"/>
          <w:lang w:eastAsia="en-CA"/>
        </w:rPr>
      </w:pPr>
      <w:r w:rsidRPr="00640E0C">
        <w:rPr>
          <w:rFonts w:ascii="Aptos" w:eastAsia="Times New Roman" w:hAnsi="Aptos" w:cs="Arial"/>
          <w:sz w:val="18"/>
          <w:szCs w:val="18"/>
          <w:lang w:eastAsia="en-CA"/>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6BE35E2E" w14:textId="77777777" w:rsidR="00164B23" w:rsidRPr="00164B23" w:rsidRDefault="00164B23" w:rsidP="00164B23">
      <w:pPr>
        <w:suppressAutoHyphens w:val="0"/>
        <w:spacing w:after="120"/>
        <w:jc w:val="both"/>
        <w:rPr>
          <w:rFonts w:ascii="Aptos" w:hAnsi="Aptos"/>
          <w:sz w:val="22"/>
          <w:szCs w:val="22"/>
        </w:rPr>
      </w:pPr>
    </w:p>
    <w:p w14:paraId="178DD743" w14:textId="77777777" w:rsidR="00455DF7" w:rsidRPr="00164B23" w:rsidRDefault="00455DF7" w:rsidP="00164B23"/>
    <w:sectPr w:rsidR="00455DF7" w:rsidRPr="00164B23" w:rsidSect="00E10383">
      <w:headerReference w:type="default" r:id="rId9"/>
      <w:footerReference w:type="default" r:id="rId10"/>
      <w:headerReference w:type="first" r:id="rId11"/>
      <w:footerReference w:type="first" r:id="rId12"/>
      <w:pgSz w:w="11906" w:h="16838"/>
      <w:pgMar w:top="1134" w:right="1134" w:bottom="1134" w:left="1134" w:header="567"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8871E" w14:textId="77777777" w:rsidR="009F3B33" w:rsidRDefault="009F3B33" w:rsidP="004F755B">
      <w:r>
        <w:separator/>
      </w:r>
    </w:p>
  </w:endnote>
  <w:endnote w:type="continuationSeparator" w:id="0">
    <w:p w14:paraId="7D6E64E6" w14:textId="77777777" w:rsidR="009F3B33" w:rsidRDefault="009F3B33" w:rsidP="004F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Minngs">
    <w:altName w:val="MS Gothic"/>
    <w:panose1 w:val="00000000000000000000"/>
    <w:charset w:val="80"/>
    <w:family w:val="roman"/>
    <w:notTrueType/>
    <w:pitch w:val="fixed"/>
    <w:sig w:usb0="00000000" w:usb1="08070000" w:usb2="00000010" w:usb3="00000000" w:csb0="00020000" w:csb1="00000000"/>
  </w:font>
  <w:font w:name="PF Catalog">
    <w:altName w:val="Calibri"/>
    <w:panose1 w:val="02000503050000020004"/>
    <w:charset w:val="00"/>
    <w:family w:val="modern"/>
    <w:notTrueType/>
    <w:pitch w:val="variable"/>
    <w:sig w:usb0="80000083" w:usb1="00000000" w:usb2="00000000" w:usb3="00000000" w:csb0="00000009" w:csb1="00000000"/>
  </w:font>
  <w:font w:name="PF Isotext">
    <w:altName w:val="Calibri"/>
    <w:panose1 w:val="02000506030000020004"/>
    <w:charset w:val="00"/>
    <w:family w:val="modern"/>
    <w:notTrueType/>
    <w:pitch w:val="variable"/>
    <w:sig w:usb0="8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7574176"/>
      <w:docPartObj>
        <w:docPartGallery w:val="Page Numbers (Bottom of Page)"/>
        <w:docPartUnique/>
      </w:docPartObj>
    </w:sdtPr>
    <w:sdtEndPr>
      <w:rPr>
        <w:rFonts w:ascii="PF Catalog" w:hAnsi="PF Catalog"/>
        <w:noProof/>
        <w:sz w:val="18"/>
        <w:szCs w:val="18"/>
      </w:rPr>
    </w:sdtEndPr>
    <w:sdtContent>
      <w:p w14:paraId="3FA10264" w14:textId="77777777" w:rsidR="00DE41F5" w:rsidRPr="00DE41F5" w:rsidRDefault="00DE41F5">
        <w:pPr>
          <w:pStyle w:val="Footer"/>
          <w:jc w:val="right"/>
          <w:rPr>
            <w:rFonts w:ascii="PF Catalog" w:hAnsi="PF Catalog"/>
            <w:sz w:val="18"/>
            <w:szCs w:val="18"/>
          </w:rPr>
        </w:pPr>
        <w:r w:rsidRPr="00DE41F5">
          <w:rPr>
            <w:rFonts w:ascii="PF Catalog" w:hAnsi="PF Catalog"/>
            <w:sz w:val="18"/>
            <w:szCs w:val="18"/>
          </w:rPr>
          <w:fldChar w:fldCharType="begin"/>
        </w:r>
        <w:r w:rsidRPr="00DE41F5">
          <w:rPr>
            <w:rFonts w:ascii="PF Catalog" w:hAnsi="PF Catalog"/>
            <w:sz w:val="18"/>
            <w:szCs w:val="18"/>
          </w:rPr>
          <w:instrText xml:space="preserve"> PAGE   \* MERGEFORMAT </w:instrText>
        </w:r>
        <w:r w:rsidRPr="00DE41F5">
          <w:rPr>
            <w:rFonts w:ascii="PF Catalog" w:hAnsi="PF Catalog"/>
            <w:sz w:val="18"/>
            <w:szCs w:val="18"/>
          </w:rPr>
          <w:fldChar w:fldCharType="separate"/>
        </w:r>
        <w:r w:rsidR="00025E82">
          <w:rPr>
            <w:rFonts w:ascii="PF Catalog" w:hAnsi="PF Catalog"/>
            <w:noProof/>
            <w:sz w:val="18"/>
            <w:szCs w:val="18"/>
          </w:rPr>
          <w:t>2</w:t>
        </w:r>
        <w:r w:rsidRPr="00DE41F5">
          <w:rPr>
            <w:rFonts w:ascii="PF Catalog" w:hAnsi="PF Catalog"/>
            <w:noProof/>
            <w:sz w:val="18"/>
            <w:szCs w:val="18"/>
          </w:rPr>
          <w:fldChar w:fldCharType="end"/>
        </w:r>
      </w:p>
    </w:sdtContent>
  </w:sdt>
  <w:p w14:paraId="1EE589F3" w14:textId="77777777" w:rsidR="00DE41F5" w:rsidRDefault="00DE4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A7B2E" w14:textId="77777777" w:rsidR="00E50A55" w:rsidRPr="009531C1" w:rsidRDefault="00E50A55" w:rsidP="00E50A55">
    <w:pPr>
      <w:pStyle w:val="Footer"/>
      <w:rPr>
        <w:rFonts w:ascii="PF Isotext" w:hAnsi="PF Isotext"/>
        <w:b/>
        <w:color w:val="969696"/>
        <w:sz w:val="19"/>
        <w:szCs w:val="19"/>
      </w:rPr>
    </w:pPr>
    <w:r>
      <w:rPr>
        <w:rFonts w:ascii="PF Isotext" w:hAnsi="PF Isotext"/>
        <w:b/>
        <w:color w:val="969696"/>
        <w:sz w:val="19"/>
        <w:szCs w:val="19"/>
      </w:rPr>
      <w:t>Αμβρ</w:t>
    </w:r>
    <w:r w:rsidR="00840ECD">
      <w:rPr>
        <w:rFonts w:ascii="PF Isotext" w:hAnsi="PF Isotext"/>
        <w:b/>
        <w:color w:val="969696"/>
        <w:sz w:val="19"/>
        <w:szCs w:val="19"/>
      </w:rPr>
      <w:t>οσίου</w:t>
    </w:r>
    <w:r>
      <w:rPr>
        <w:rFonts w:ascii="PF Isotext" w:hAnsi="PF Isotext"/>
        <w:b/>
        <w:color w:val="969696"/>
        <w:sz w:val="19"/>
        <w:szCs w:val="19"/>
      </w:rPr>
      <w:t xml:space="preserve"> Φραντζή 19, 117 43 Αθήνα, Τ 210 9249540</w:t>
    </w:r>
    <w:r w:rsidRPr="008342A1">
      <w:rPr>
        <w:rFonts w:ascii="PF Catalog" w:hAnsi="PF Catalog"/>
        <w:b/>
        <w:color w:val="969696"/>
        <w:sz w:val="19"/>
        <w:szCs w:val="19"/>
      </w:rPr>
      <w:t xml:space="preserve"> - </w:t>
    </w:r>
    <w:r>
      <w:rPr>
        <w:rFonts w:ascii="PF Isotext" w:hAnsi="PF Isotext"/>
        <w:b/>
        <w:color w:val="969696"/>
        <w:sz w:val="19"/>
        <w:szCs w:val="19"/>
      </w:rPr>
      <w:t>1, F 210 924</w:t>
    </w:r>
    <w:r w:rsidRPr="009531C1">
      <w:rPr>
        <w:rFonts w:ascii="PF Isotext" w:hAnsi="PF Isotext"/>
        <w:b/>
        <w:color w:val="969696"/>
        <w:sz w:val="19"/>
        <w:szCs w:val="19"/>
      </w:rPr>
      <w:t>9542, www.sepe.gr, info@sepe.gr</w:t>
    </w:r>
  </w:p>
  <w:p w14:paraId="7CD44F93" w14:textId="77777777" w:rsidR="00E50A55" w:rsidRDefault="00E50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1DF95" w14:textId="77777777" w:rsidR="009F3B33" w:rsidRDefault="009F3B33" w:rsidP="004F755B">
      <w:r>
        <w:separator/>
      </w:r>
    </w:p>
  </w:footnote>
  <w:footnote w:type="continuationSeparator" w:id="0">
    <w:p w14:paraId="626E31B6" w14:textId="77777777" w:rsidR="009F3B33" w:rsidRDefault="009F3B33" w:rsidP="004F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04A4" w14:textId="77777777" w:rsidR="00E50A55" w:rsidRDefault="00E50A55" w:rsidP="00E50A55">
    <w:pPr>
      <w:pStyle w:val="Header"/>
      <w:ind w:left="-142"/>
    </w:pPr>
    <w:r>
      <w:rPr>
        <w:rFonts w:ascii="Calibri" w:hAnsi="Calibri"/>
        <w:b/>
        <w:noProof/>
        <w:color w:val="292929"/>
        <w:sz w:val="2"/>
        <w:szCs w:val="2"/>
        <w:lang w:eastAsia="el-GR"/>
      </w:rPr>
      <w:drawing>
        <wp:inline distT="0" distB="0" distL="0" distR="0" wp14:anchorId="7BE8F60F" wp14:editId="3334A9DE">
          <wp:extent cx="1858061" cy="480312"/>
          <wp:effectExtent l="0" t="0" r="0" b="0"/>
          <wp:docPr id="10" name="Picture 1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e_logo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49" cy="48457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28B6" w14:textId="51C7DCBB" w:rsidR="003F71C5" w:rsidRDefault="00504FB5" w:rsidP="003F71C5">
    <w:pPr>
      <w:pStyle w:val="Header"/>
      <w:ind w:left="-142"/>
    </w:pPr>
    <w:r>
      <w:rPr>
        <w:noProof/>
      </w:rPr>
      <w:drawing>
        <wp:inline distT="0" distB="0" distL="0" distR="0" wp14:anchorId="274A24F0" wp14:editId="7B6BCE8B">
          <wp:extent cx="2529840" cy="65214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6521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6C86"/>
    <w:multiLevelType w:val="hybridMultilevel"/>
    <w:tmpl w:val="21727A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3B1B69"/>
    <w:multiLevelType w:val="hybridMultilevel"/>
    <w:tmpl w:val="D4A67B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6ABB"/>
    <w:multiLevelType w:val="hybridMultilevel"/>
    <w:tmpl w:val="9AE26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41DA1"/>
    <w:multiLevelType w:val="hybridMultilevel"/>
    <w:tmpl w:val="C7DCBA0E"/>
    <w:lvl w:ilvl="0" w:tplc="FFFFFFFF">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F81217"/>
    <w:multiLevelType w:val="hybridMultilevel"/>
    <w:tmpl w:val="1F627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B362F"/>
    <w:multiLevelType w:val="hybridMultilevel"/>
    <w:tmpl w:val="B53E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C78DB"/>
    <w:multiLevelType w:val="hybridMultilevel"/>
    <w:tmpl w:val="8F18F62E"/>
    <w:lvl w:ilvl="0" w:tplc="4BAA4A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D590D"/>
    <w:multiLevelType w:val="hybridMultilevel"/>
    <w:tmpl w:val="33D82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A732D"/>
    <w:multiLevelType w:val="hybridMultilevel"/>
    <w:tmpl w:val="BCE07DAA"/>
    <w:lvl w:ilvl="0" w:tplc="9AFAF5E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F30429"/>
    <w:multiLevelType w:val="hybridMultilevel"/>
    <w:tmpl w:val="A50C3F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CAE78BF"/>
    <w:multiLevelType w:val="hybridMultilevel"/>
    <w:tmpl w:val="9ACE5EAA"/>
    <w:lvl w:ilvl="0" w:tplc="4BAA4AF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53753"/>
    <w:multiLevelType w:val="hybridMultilevel"/>
    <w:tmpl w:val="42C887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EEC5011"/>
    <w:multiLevelType w:val="multilevel"/>
    <w:tmpl w:val="CB90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E7B96"/>
    <w:multiLevelType w:val="hybridMultilevel"/>
    <w:tmpl w:val="0068F7D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96369777">
    <w:abstractNumId w:val="9"/>
  </w:num>
  <w:num w:numId="2" w16cid:durableId="195510141">
    <w:abstractNumId w:val="11"/>
  </w:num>
  <w:num w:numId="3" w16cid:durableId="315183994">
    <w:abstractNumId w:val="0"/>
  </w:num>
  <w:num w:numId="4" w16cid:durableId="892884409">
    <w:abstractNumId w:val="4"/>
  </w:num>
  <w:num w:numId="5" w16cid:durableId="2137482065">
    <w:abstractNumId w:val="2"/>
  </w:num>
  <w:num w:numId="6" w16cid:durableId="1972906879">
    <w:abstractNumId w:val="3"/>
  </w:num>
  <w:num w:numId="7" w16cid:durableId="1352493354">
    <w:abstractNumId w:val="5"/>
  </w:num>
  <w:num w:numId="8" w16cid:durableId="855193797">
    <w:abstractNumId w:val="13"/>
  </w:num>
  <w:num w:numId="9" w16cid:durableId="991103037">
    <w:abstractNumId w:val="7"/>
  </w:num>
  <w:num w:numId="10" w16cid:durableId="141117844">
    <w:abstractNumId w:val="1"/>
  </w:num>
  <w:num w:numId="11" w16cid:durableId="414473079">
    <w:abstractNumId w:val="10"/>
  </w:num>
  <w:num w:numId="12" w16cid:durableId="1492793374">
    <w:abstractNumId w:val="6"/>
  </w:num>
  <w:num w:numId="13" w16cid:durableId="261039247">
    <w:abstractNumId w:val="8"/>
  </w:num>
  <w:num w:numId="14" w16cid:durableId="676346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D1"/>
    <w:rsid w:val="00007612"/>
    <w:rsid w:val="00025E82"/>
    <w:rsid w:val="00031C59"/>
    <w:rsid w:val="0004502D"/>
    <w:rsid w:val="000453CE"/>
    <w:rsid w:val="0004618C"/>
    <w:rsid w:val="00057238"/>
    <w:rsid w:val="000720A8"/>
    <w:rsid w:val="00077359"/>
    <w:rsid w:val="000863AF"/>
    <w:rsid w:val="00091D1B"/>
    <w:rsid w:val="00097F4E"/>
    <w:rsid w:val="000A3633"/>
    <w:rsid w:val="000A536B"/>
    <w:rsid w:val="000A7901"/>
    <w:rsid w:val="000B2425"/>
    <w:rsid w:val="000B71CD"/>
    <w:rsid w:val="000C4E4A"/>
    <w:rsid w:val="000E6631"/>
    <w:rsid w:val="000E730C"/>
    <w:rsid w:val="000F149B"/>
    <w:rsid w:val="000F365E"/>
    <w:rsid w:val="0010665C"/>
    <w:rsid w:val="001067EF"/>
    <w:rsid w:val="00122779"/>
    <w:rsid w:val="001435C4"/>
    <w:rsid w:val="00155BB5"/>
    <w:rsid w:val="00164B23"/>
    <w:rsid w:val="00183FF9"/>
    <w:rsid w:val="00197720"/>
    <w:rsid w:val="001A04CB"/>
    <w:rsid w:val="001D20C3"/>
    <w:rsid w:val="001E5107"/>
    <w:rsid w:val="001F00D8"/>
    <w:rsid w:val="001F410E"/>
    <w:rsid w:val="00210780"/>
    <w:rsid w:val="00215222"/>
    <w:rsid w:val="0022705C"/>
    <w:rsid w:val="0023762A"/>
    <w:rsid w:val="002405DE"/>
    <w:rsid w:val="002536AB"/>
    <w:rsid w:val="00253853"/>
    <w:rsid w:val="002649B0"/>
    <w:rsid w:val="00266AB6"/>
    <w:rsid w:val="002710F5"/>
    <w:rsid w:val="00281E2F"/>
    <w:rsid w:val="002B69AF"/>
    <w:rsid w:val="002C09DE"/>
    <w:rsid w:val="002C3DA1"/>
    <w:rsid w:val="00322DD8"/>
    <w:rsid w:val="0033448E"/>
    <w:rsid w:val="00363AA2"/>
    <w:rsid w:val="003708BA"/>
    <w:rsid w:val="00371F75"/>
    <w:rsid w:val="003743BB"/>
    <w:rsid w:val="0038226A"/>
    <w:rsid w:val="00384782"/>
    <w:rsid w:val="003864BB"/>
    <w:rsid w:val="00392234"/>
    <w:rsid w:val="00397767"/>
    <w:rsid w:val="003B1BF5"/>
    <w:rsid w:val="003D3FA0"/>
    <w:rsid w:val="003D4606"/>
    <w:rsid w:val="003E7E93"/>
    <w:rsid w:val="003F2604"/>
    <w:rsid w:val="003F3F70"/>
    <w:rsid w:val="003F71C5"/>
    <w:rsid w:val="0040482E"/>
    <w:rsid w:val="00410A77"/>
    <w:rsid w:val="00413C8F"/>
    <w:rsid w:val="00424347"/>
    <w:rsid w:val="0043586D"/>
    <w:rsid w:val="00436524"/>
    <w:rsid w:val="00440A3C"/>
    <w:rsid w:val="00455DF7"/>
    <w:rsid w:val="00460BA4"/>
    <w:rsid w:val="004943BA"/>
    <w:rsid w:val="004A4920"/>
    <w:rsid w:val="004A5349"/>
    <w:rsid w:val="004A58AC"/>
    <w:rsid w:val="004C06E6"/>
    <w:rsid w:val="004C4731"/>
    <w:rsid w:val="004D4F83"/>
    <w:rsid w:val="004E2694"/>
    <w:rsid w:val="004E6F9B"/>
    <w:rsid w:val="004F54EB"/>
    <w:rsid w:val="004F755B"/>
    <w:rsid w:val="00504FB5"/>
    <w:rsid w:val="00517237"/>
    <w:rsid w:val="00517848"/>
    <w:rsid w:val="00521D22"/>
    <w:rsid w:val="0052249C"/>
    <w:rsid w:val="00523D32"/>
    <w:rsid w:val="00525621"/>
    <w:rsid w:val="005336DC"/>
    <w:rsid w:val="00534500"/>
    <w:rsid w:val="005352AE"/>
    <w:rsid w:val="005356D6"/>
    <w:rsid w:val="00540645"/>
    <w:rsid w:val="005453D1"/>
    <w:rsid w:val="0055307E"/>
    <w:rsid w:val="00575FCA"/>
    <w:rsid w:val="005848EC"/>
    <w:rsid w:val="00586912"/>
    <w:rsid w:val="00592C18"/>
    <w:rsid w:val="0059680C"/>
    <w:rsid w:val="005B085F"/>
    <w:rsid w:val="005B0BE4"/>
    <w:rsid w:val="005B62EB"/>
    <w:rsid w:val="005B7EDC"/>
    <w:rsid w:val="005D5EDB"/>
    <w:rsid w:val="005E2C68"/>
    <w:rsid w:val="0060629B"/>
    <w:rsid w:val="006150C5"/>
    <w:rsid w:val="00626EB1"/>
    <w:rsid w:val="0063027B"/>
    <w:rsid w:val="006359CE"/>
    <w:rsid w:val="00637321"/>
    <w:rsid w:val="00640E0C"/>
    <w:rsid w:val="00642D19"/>
    <w:rsid w:val="006475E2"/>
    <w:rsid w:val="00652F69"/>
    <w:rsid w:val="00663F89"/>
    <w:rsid w:val="00664B90"/>
    <w:rsid w:val="006A28EB"/>
    <w:rsid w:val="006B6D18"/>
    <w:rsid w:val="006C3BC3"/>
    <w:rsid w:val="006C51CB"/>
    <w:rsid w:val="006D3AFD"/>
    <w:rsid w:val="006E71BA"/>
    <w:rsid w:val="007023CA"/>
    <w:rsid w:val="007108E0"/>
    <w:rsid w:val="00716389"/>
    <w:rsid w:val="00722F82"/>
    <w:rsid w:val="00742275"/>
    <w:rsid w:val="007432AC"/>
    <w:rsid w:val="00745B59"/>
    <w:rsid w:val="0075745F"/>
    <w:rsid w:val="00762762"/>
    <w:rsid w:val="00771EE1"/>
    <w:rsid w:val="0077520C"/>
    <w:rsid w:val="00775558"/>
    <w:rsid w:val="00777856"/>
    <w:rsid w:val="007838FE"/>
    <w:rsid w:val="00790F6E"/>
    <w:rsid w:val="007943CD"/>
    <w:rsid w:val="007A0221"/>
    <w:rsid w:val="007A5692"/>
    <w:rsid w:val="007B5AA6"/>
    <w:rsid w:val="007C37CD"/>
    <w:rsid w:val="007E3711"/>
    <w:rsid w:val="007E6E6D"/>
    <w:rsid w:val="007F1AC7"/>
    <w:rsid w:val="00802245"/>
    <w:rsid w:val="00814F47"/>
    <w:rsid w:val="00817F60"/>
    <w:rsid w:val="00821C43"/>
    <w:rsid w:val="00826CFB"/>
    <w:rsid w:val="00830EA6"/>
    <w:rsid w:val="008342A1"/>
    <w:rsid w:val="00840ECD"/>
    <w:rsid w:val="00846019"/>
    <w:rsid w:val="008542DD"/>
    <w:rsid w:val="0085687A"/>
    <w:rsid w:val="00857A17"/>
    <w:rsid w:val="008871DF"/>
    <w:rsid w:val="0088758D"/>
    <w:rsid w:val="00897162"/>
    <w:rsid w:val="008A3533"/>
    <w:rsid w:val="008B335F"/>
    <w:rsid w:val="008C3EB5"/>
    <w:rsid w:val="008D3BEB"/>
    <w:rsid w:val="008D6528"/>
    <w:rsid w:val="008F44E5"/>
    <w:rsid w:val="008F5F65"/>
    <w:rsid w:val="00902B06"/>
    <w:rsid w:val="00904D0F"/>
    <w:rsid w:val="00926E4D"/>
    <w:rsid w:val="009354F2"/>
    <w:rsid w:val="00944803"/>
    <w:rsid w:val="0096006A"/>
    <w:rsid w:val="009706F1"/>
    <w:rsid w:val="0098408C"/>
    <w:rsid w:val="009A2B8D"/>
    <w:rsid w:val="009A3FD5"/>
    <w:rsid w:val="009A49E5"/>
    <w:rsid w:val="009C3C5E"/>
    <w:rsid w:val="009C7631"/>
    <w:rsid w:val="009F03F9"/>
    <w:rsid w:val="009F3B33"/>
    <w:rsid w:val="00A12088"/>
    <w:rsid w:val="00A36128"/>
    <w:rsid w:val="00A4106D"/>
    <w:rsid w:val="00A41AAF"/>
    <w:rsid w:val="00A42A9B"/>
    <w:rsid w:val="00A5484D"/>
    <w:rsid w:val="00A57155"/>
    <w:rsid w:val="00A61FEE"/>
    <w:rsid w:val="00A64384"/>
    <w:rsid w:val="00A66C77"/>
    <w:rsid w:val="00A8339D"/>
    <w:rsid w:val="00A852B8"/>
    <w:rsid w:val="00A85E7C"/>
    <w:rsid w:val="00AA7747"/>
    <w:rsid w:val="00AB6A9F"/>
    <w:rsid w:val="00AC2AAF"/>
    <w:rsid w:val="00AE0AAD"/>
    <w:rsid w:val="00AE2F43"/>
    <w:rsid w:val="00B10607"/>
    <w:rsid w:val="00B21AF7"/>
    <w:rsid w:val="00B449C9"/>
    <w:rsid w:val="00B47625"/>
    <w:rsid w:val="00B50AF5"/>
    <w:rsid w:val="00B53F47"/>
    <w:rsid w:val="00B70017"/>
    <w:rsid w:val="00B76AD6"/>
    <w:rsid w:val="00B76B5C"/>
    <w:rsid w:val="00B85682"/>
    <w:rsid w:val="00B90433"/>
    <w:rsid w:val="00BA41F9"/>
    <w:rsid w:val="00BA5C03"/>
    <w:rsid w:val="00BB2D49"/>
    <w:rsid w:val="00BB4B5E"/>
    <w:rsid w:val="00BB6B94"/>
    <w:rsid w:val="00BC19F9"/>
    <w:rsid w:val="00BD6EE6"/>
    <w:rsid w:val="00BE3D8C"/>
    <w:rsid w:val="00C01348"/>
    <w:rsid w:val="00C01E29"/>
    <w:rsid w:val="00C025E0"/>
    <w:rsid w:val="00C0571A"/>
    <w:rsid w:val="00C21E71"/>
    <w:rsid w:val="00C31B77"/>
    <w:rsid w:val="00C3344F"/>
    <w:rsid w:val="00C33BD5"/>
    <w:rsid w:val="00C36EA3"/>
    <w:rsid w:val="00C44599"/>
    <w:rsid w:val="00C54D9B"/>
    <w:rsid w:val="00C57E61"/>
    <w:rsid w:val="00C64341"/>
    <w:rsid w:val="00C90C63"/>
    <w:rsid w:val="00C972E4"/>
    <w:rsid w:val="00CA4CB8"/>
    <w:rsid w:val="00CC2F4B"/>
    <w:rsid w:val="00CD2F9D"/>
    <w:rsid w:val="00CD6669"/>
    <w:rsid w:val="00CE47EE"/>
    <w:rsid w:val="00CF276D"/>
    <w:rsid w:val="00D00CA6"/>
    <w:rsid w:val="00D03DA4"/>
    <w:rsid w:val="00D1191B"/>
    <w:rsid w:val="00D11CD9"/>
    <w:rsid w:val="00D11D29"/>
    <w:rsid w:val="00D23897"/>
    <w:rsid w:val="00D26E44"/>
    <w:rsid w:val="00D36329"/>
    <w:rsid w:val="00D51A8A"/>
    <w:rsid w:val="00D564C3"/>
    <w:rsid w:val="00D64E3F"/>
    <w:rsid w:val="00D67BCD"/>
    <w:rsid w:val="00D67E79"/>
    <w:rsid w:val="00D84C48"/>
    <w:rsid w:val="00D86A0A"/>
    <w:rsid w:val="00DB7337"/>
    <w:rsid w:val="00DC2A9A"/>
    <w:rsid w:val="00DC3522"/>
    <w:rsid w:val="00DE41F5"/>
    <w:rsid w:val="00DF2897"/>
    <w:rsid w:val="00E10191"/>
    <w:rsid w:val="00E10383"/>
    <w:rsid w:val="00E12038"/>
    <w:rsid w:val="00E12B55"/>
    <w:rsid w:val="00E2591C"/>
    <w:rsid w:val="00E379F9"/>
    <w:rsid w:val="00E50A55"/>
    <w:rsid w:val="00E52DDA"/>
    <w:rsid w:val="00E5470A"/>
    <w:rsid w:val="00E7547E"/>
    <w:rsid w:val="00E8134C"/>
    <w:rsid w:val="00E91CA8"/>
    <w:rsid w:val="00EA0877"/>
    <w:rsid w:val="00EC027E"/>
    <w:rsid w:val="00EC0A20"/>
    <w:rsid w:val="00EC6542"/>
    <w:rsid w:val="00ED6FE2"/>
    <w:rsid w:val="00EE2CAA"/>
    <w:rsid w:val="00EE6EBA"/>
    <w:rsid w:val="00F04F49"/>
    <w:rsid w:val="00F12135"/>
    <w:rsid w:val="00F1218E"/>
    <w:rsid w:val="00F21B95"/>
    <w:rsid w:val="00F32BD1"/>
    <w:rsid w:val="00F37B95"/>
    <w:rsid w:val="00F4030A"/>
    <w:rsid w:val="00F43AAE"/>
    <w:rsid w:val="00F705CD"/>
    <w:rsid w:val="00F85F3E"/>
    <w:rsid w:val="00F87A27"/>
    <w:rsid w:val="00F97A88"/>
    <w:rsid w:val="00FA341E"/>
    <w:rsid w:val="00FA4274"/>
    <w:rsid w:val="00FB6CE3"/>
    <w:rsid w:val="00FD66FB"/>
    <w:rsid w:val="00FE488D"/>
    <w:rsid w:val="00FE6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18F6AB"/>
  <w15:docId w15:val="{BE055750-3F2B-4904-878E-C094A782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val="el-G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1">
    <w:name w:val="Προεπιλεγμένη γραμματοσειρά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link w:val="BalloonTextChar"/>
    <w:uiPriority w:val="99"/>
    <w:semiHidden/>
    <w:unhideWhenUsed/>
    <w:rsid w:val="00F32BD1"/>
    <w:rPr>
      <w:rFonts w:ascii="Tahoma" w:hAnsi="Tahoma" w:cs="Tahoma"/>
      <w:sz w:val="16"/>
      <w:szCs w:val="16"/>
    </w:rPr>
  </w:style>
  <w:style w:type="character" w:customStyle="1" w:styleId="BalloonTextChar">
    <w:name w:val="Balloon Text Char"/>
    <w:basedOn w:val="DefaultParagraphFont"/>
    <w:link w:val="BalloonText"/>
    <w:uiPriority w:val="99"/>
    <w:semiHidden/>
    <w:rsid w:val="00F32BD1"/>
    <w:rPr>
      <w:rFonts w:ascii="Tahoma" w:eastAsia="SimSun" w:hAnsi="Tahoma" w:cs="Tahoma"/>
      <w:sz w:val="16"/>
      <w:szCs w:val="16"/>
      <w:lang w:eastAsia="ar-SA"/>
    </w:rPr>
  </w:style>
  <w:style w:type="paragraph" w:styleId="Header">
    <w:name w:val="header"/>
    <w:basedOn w:val="Normal"/>
    <w:link w:val="HeaderChar"/>
    <w:uiPriority w:val="99"/>
    <w:unhideWhenUsed/>
    <w:rsid w:val="004F755B"/>
    <w:pPr>
      <w:tabs>
        <w:tab w:val="center" w:pos="4153"/>
        <w:tab w:val="right" w:pos="8306"/>
      </w:tabs>
    </w:pPr>
  </w:style>
  <w:style w:type="character" w:customStyle="1" w:styleId="HeaderChar">
    <w:name w:val="Header Char"/>
    <w:basedOn w:val="DefaultParagraphFont"/>
    <w:link w:val="Header"/>
    <w:uiPriority w:val="99"/>
    <w:rsid w:val="004F755B"/>
    <w:rPr>
      <w:rFonts w:eastAsia="SimSun"/>
      <w:sz w:val="24"/>
      <w:szCs w:val="24"/>
      <w:lang w:eastAsia="ar-SA"/>
    </w:rPr>
  </w:style>
  <w:style w:type="paragraph" w:styleId="Footer">
    <w:name w:val="footer"/>
    <w:basedOn w:val="Normal"/>
    <w:link w:val="FooterChar"/>
    <w:uiPriority w:val="99"/>
    <w:unhideWhenUsed/>
    <w:rsid w:val="004F755B"/>
    <w:pPr>
      <w:tabs>
        <w:tab w:val="center" w:pos="4153"/>
        <w:tab w:val="right" w:pos="8306"/>
      </w:tabs>
    </w:pPr>
  </w:style>
  <w:style w:type="character" w:customStyle="1" w:styleId="FooterChar">
    <w:name w:val="Footer Char"/>
    <w:basedOn w:val="DefaultParagraphFont"/>
    <w:link w:val="Footer"/>
    <w:uiPriority w:val="99"/>
    <w:rsid w:val="004F755B"/>
    <w:rPr>
      <w:rFonts w:eastAsia="SimSun"/>
      <w:sz w:val="24"/>
      <w:szCs w:val="24"/>
      <w:lang w:eastAsia="ar-SA"/>
    </w:rPr>
  </w:style>
  <w:style w:type="paragraph" w:styleId="ListParagraph">
    <w:name w:val="List Paragraph"/>
    <w:basedOn w:val="Normal"/>
    <w:uiPriority w:val="34"/>
    <w:qFormat/>
    <w:rsid w:val="00E50A55"/>
    <w:pPr>
      <w:ind w:left="720"/>
      <w:contextualSpacing/>
    </w:pPr>
  </w:style>
  <w:style w:type="table" w:styleId="TableGrid">
    <w:name w:val="Table Grid"/>
    <w:basedOn w:val="TableNormal"/>
    <w:uiPriority w:val="39"/>
    <w:rsid w:val="007943CD"/>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7337"/>
    <w:rPr>
      <w:rFonts w:eastAsia="SimSun"/>
      <w:sz w:val="24"/>
      <w:szCs w:val="24"/>
      <w:lang w:val="el-GR" w:eastAsia="ar-SA"/>
    </w:rPr>
  </w:style>
  <w:style w:type="character" w:styleId="CommentReference">
    <w:name w:val="annotation reference"/>
    <w:basedOn w:val="DefaultParagraphFont"/>
    <w:uiPriority w:val="99"/>
    <w:semiHidden/>
    <w:unhideWhenUsed/>
    <w:rsid w:val="00DB7337"/>
    <w:rPr>
      <w:sz w:val="16"/>
      <w:szCs w:val="16"/>
    </w:rPr>
  </w:style>
  <w:style w:type="paragraph" w:styleId="CommentText">
    <w:name w:val="annotation text"/>
    <w:basedOn w:val="Normal"/>
    <w:link w:val="CommentTextChar"/>
    <w:uiPriority w:val="99"/>
    <w:unhideWhenUsed/>
    <w:rsid w:val="00DB7337"/>
    <w:rPr>
      <w:sz w:val="20"/>
      <w:szCs w:val="20"/>
    </w:rPr>
  </w:style>
  <w:style w:type="character" w:customStyle="1" w:styleId="CommentTextChar">
    <w:name w:val="Comment Text Char"/>
    <w:basedOn w:val="DefaultParagraphFont"/>
    <w:link w:val="CommentText"/>
    <w:uiPriority w:val="99"/>
    <w:rsid w:val="00DB7337"/>
    <w:rPr>
      <w:rFonts w:eastAsia="SimSun"/>
      <w:lang w:val="el-GR" w:eastAsia="ar-SA"/>
    </w:rPr>
  </w:style>
  <w:style w:type="paragraph" w:styleId="CommentSubject">
    <w:name w:val="annotation subject"/>
    <w:basedOn w:val="CommentText"/>
    <w:next w:val="CommentText"/>
    <w:link w:val="CommentSubjectChar"/>
    <w:uiPriority w:val="99"/>
    <w:semiHidden/>
    <w:unhideWhenUsed/>
    <w:rsid w:val="00DB7337"/>
    <w:rPr>
      <w:b/>
      <w:bCs/>
    </w:rPr>
  </w:style>
  <w:style w:type="character" w:customStyle="1" w:styleId="CommentSubjectChar">
    <w:name w:val="Comment Subject Char"/>
    <w:basedOn w:val="CommentTextChar"/>
    <w:link w:val="CommentSubject"/>
    <w:uiPriority w:val="99"/>
    <w:semiHidden/>
    <w:rsid w:val="00DB7337"/>
    <w:rPr>
      <w:rFonts w:eastAsia="SimSun"/>
      <w:b/>
      <w:bCs/>
      <w:lang w:val="el-GR" w:eastAsia="ar-SA"/>
    </w:rPr>
  </w:style>
  <w:style w:type="character" w:styleId="Strong">
    <w:name w:val="Strong"/>
    <w:basedOn w:val="DefaultParagraphFont"/>
    <w:uiPriority w:val="22"/>
    <w:qFormat/>
    <w:rsid w:val="000A536B"/>
    <w:rPr>
      <w:b/>
      <w:bCs/>
    </w:rPr>
  </w:style>
  <w:style w:type="character" w:styleId="Hyperlink">
    <w:name w:val="Hyperlink"/>
    <w:basedOn w:val="DefaultParagraphFont"/>
    <w:uiPriority w:val="99"/>
    <w:unhideWhenUsed/>
    <w:rsid w:val="00D84C48"/>
    <w:rPr>
      <w:color w:val="0000FF" w:themeColor="hyperlink"/>
      <w:u w:val="single"/>
    </w:rPr>
  </w:style>
  <w:style w:type="character" w:styleId="UnresolvedMention">
    <w:name w:val="Unresolved Mention"/>
    <w:basedOn w:val="DefaultParagraphFont"/>
    <w:uiPriority w:val="99"/>
    <w:semiHidden/>
    <w:unhideWhenUsed/>
    <w:rsid w:val="00D84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0931">
      <w:bodyDiv w:val="1"/>
      <w:marLeft w:val="0"/>
      <w:marRight w:val="0"/>
      <w:marTop w:val="0"/>
      <w:marBottom w:val="0"/>
      <w:divBdr>
        <w:top w:val="none" w:sz="0" w:space="0" w:color="auto"/>
        <w:left w:val="none" w:sz="0" w:space="0" w:color="auto"/>
        <w:bottom w:val="none" w:sz="0" w:space="0" w:color="auto"/>
        <w:right w:val="none" w:sz="0" w:space="0" w:color="auto"/>
      </w:divBdr>
    </w:div>
    <w:div w:id="445588893">
      <w:bodyDiv w:val="1"/>
      <w:marLeft w:val="0"/>
      <w:marRight w:val="0"/>
      <w:marTop w:val="0"/>
      <w:marBottom w:val="0"/>
      <w:divBdr>
        <w:top w:val="none" w:sz="0" w:space="0" w:color="auto"/>
        <w:left w:val="none" w:sz="0" w:space="0" w:color="auto"/>
        <w:bottom w:val="none" w:sz="0" w:space="0" w:color="auto"/>
        <w:right w:val="none" w:sz="0" w:space="0" w:color="auto"/>
      </w:divBdr>
    </w:div>
    <w:div w:id="565071033">
      <w:bodyDiv w:val="1"/>
      <w:marLeft w:val="0"/>
      <w:marRight w:val="0"/>
      <w:marTop w:val="0"/>
      <w:marBottom w:val="0"/>
      <w:divBdr>
        <w:top w:val="none" w:sz="0" w:space="0" w:color="auto"/>
        <w:left w:val="none" w:sz="0" w:space="0" w:color="auto"/>
        <w:bottom w:val="none" w:sz="0" w:space="0" w:color="auto"/>
        <w:right w:val="none" w:sz="0" w:space="0" w:color="auto"/>
      </w:divBdr>
    </w:div>
    <w:div w:id="704867324">
      <w:bodyDiv w:val="1"/>
      <w:marLeft w:val="0"/>
      <w:marRight w:val="0"/>
      <w:marTop w:val="0"/>
      <w:marBottom w:val="0"/>
      <w:divBdr>
        <w:top w:val="none" w:sz="0" w:space="0" w:color="auto"/>
        <w:left w:val="none" w:sz="0" w:space="0" w:color="auto"/>
        <w:bottom w:val="none" w:sz="0" w:space="0" w:color="auto"/>
        <w:right w:val="none" w:sz="0" w:space="0" w:color="auto"/>
      </w:divBdr>
    </w:div>
    <w:div w:id="928268011">
      <w:bodyDiv w:val="1"/>
      <w:marLeft w:val="0"/>
      <w:marRight w:val="0"/>
      <w:marTop w:val="0"/>
      <w:marBottom w:val="0"/>
      <w:divBdr>
        <w:top w:val="none" w:sz="0" w:space="0" w:color="auto"/>
        <w:left w:val="none" w:sz="0" w:space="0" w:color="auto"/>
        <w:bottom w:val="none" w:sz="0" w:space="0" w:color="auto"/>
        <w:right w:val="none" w:sz="0" w:space="0" w:color="auto"/>
      </w:divBdr>
    </w:div>
    <w:div w:id="976837589">
      <w:bodyDiv w:val="1"/>
      <w:marLeft w:val="0"/>
      <w:marRight w:val="0"/>
      <w:marTop w:val="0"/>
      <w:marBottom w:val="0"/>
      <w:divBdr>
        <w:top w:val="none" w:sz="0" w:space="0" w:color="auto"/>
        <w:left w:val="none" w:sz="0" w:space="0" w:color="auto"/>
        <w:bottom w:val="none" w:sz="0" w:space="0" w:color="auto"/>
        <w:right w:val="none" w:sz="0" w:space="0" w:color="auto"/>
      </w:divBdr>
    </w:div>
    <w:div w:id="1072315331">
      <w:bodyDiv w:val="1"/>
      <w:marLeft w:val="0"/>
      <w:marRight w:val="0"/>
      <w:marTop w:val="0"/>
      <w:marBottom w:val="0"/>
      <w:divBdr>
        <w:top w:val="none" w:sz="0" w:space="0" w:color="auto"/>
        <w:left w:val="none" w:sz="0" w:space="0" w:color="auto"/>
        <w:bottom w:val="none" w:sz="0" w:space="0" w:color="auto"/>
        <w:right w:val="none" w:sz="0" w:space="0" w:color="auto"/>
      </w:divBdr>
      <w:divsChild>
        <w:div w:id="1588533465">
          <w:marLeft w:val="0"/>
          <w:marRight w:val="0"/>
          <w:marTop w:val="0"/>
          <w:marBottom w:val="0"/>
          <w:divBdr>
            <w:top w:val="none" w:sz="0" w:space="0" w:color="auto"/>
            <w:left w:val="none" w:sz="0" w:space="0" w:color="auto"/>
            <w:bottom w:val="none" w:sz="0" w:space="0" w:color="auto"/>
            <w:right w:val="none" w:sz="0" w:space="0" w:color="auto"/>
          </w:divBdr>
          <w:divsChild>
            <w:div w:id="1230457513">
              <w:marLeft w:val="0"/>
              <w:marRight w:val="0"/>
              <w:marTop w:val="0"/>
              <w:marBottom w:val="0"/>
              <w:divBdr>
                <w:top w:val="none" w:sz="0" w:space="0" w:color="auto"/>
                <w:left w:val="none" w:sz="0" w:space="0" w:color="auto"/>
                <w:bottom w:val="none" w:sz="0" w:space="0" w:color="auto"/>
                <w:right w:val="none" w:sz="0" w:space="0" w:color="auto"/>
              </w:divBdr>
              <w:divsChild>
                <w:div w:id="14696244">
                  <w:marLeft w:val="0"/>
                  <w:marRight w:val="0"/>
                  <w:marTop w:val="0"/>
                  <w:marBottom w:val="0"/>
                  <w:divBdr>
                    <w:top w:val="none" w:sz="0" w:space="0" w:color="auto"/>
                    <w:left w:val="none" w:sz="0" w:space="0" w:color="auto"/>
                    <w:bottom w:val="none" w:sz="0" w:space="0" w:color="auto"/>
                    <w:right w:val="none" w:sz="0" w:space="0" w:color="auto"/>
                  </w:divBdr>
                  <w:divsChild>
                    <w:div w:id="1144737797">
                      <w:marLeft w:val="0"/>
                      <w:marRight w:val="0"/>
                      <w:marTop w:val="0"/>
                      <w:marBottom w:val="0"/>
                      <w:divBdr>
                        <w:top w:val="none" w:sz="0" w:space="0" w:color="auto"/>
                        <w:left w:val="none" w:sz="0" w:space="0" w:color="auto"/>
                        <w:bottom w:val="none" w:sz="0" w:space="0" w:color="auto"/>
                        <w:right w:val="none" w:sz="0" w:space="0" w:color="auto"/>
                      </w:divBdr>
                      <w:divsChild>
                        <w:div w:id="556473594">
                          <w:marLeft w:val="0"/>
                          <w:marRight w:val="0"/>
                          <w:marTop w:val="0"/>
                          <w:marBottom w:val="0"/>
                          <w:divBdr>
                            <w:top w:val="none" w:sz="0" w:space="0" w:color="auto"/>
                            <w:left w:val="none" w:sz="0" w:space="0" w:color="auto"/>
                            <w:bottom w:val="none" w:sz="0" w:space="0" w:color="auto"/>
                            <w:right w:val="none" w:sz="0" w:space="0" w:color="auto"/>
                          </w:divBdr>
                          <w:divsChild>
                            <w:div w:id="303849574">
                              <w:marLeft w:val="0"/>
                              <w:marRight w:val="0"/>
                              <w:marTop w:val="0"/>
                              <w:marBottom w:val="0"/>
                              <w:divBdr>
                                <w:top w:val="none" w:sz="0" w:space="0" w:color="auto"/>
                                <w:left w:val="none" w:sz="0" w:space="0" w:color="auto"/>
                                <w:bottom w:val="none" w:sz="0" w:space="0" w:color="auto"/>
                                <w:right w:val="none" w:sz="0" w:space="0" w:color="auto"/>
                              </w:divBdr>
                            </w:div>
                            <w:div w:id="10792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346508">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7">
          <w:marLeft w:val="0"/>
          <w:marRight w:val="0"/>
          <w:marTop w:val="0"/>
          <w:marBottom w:val="0"/>
          <w:divBdr>
            <w:top w:val="none" w:sz="0" w:space="0" w:color="auto"/>
            <w:left w:val="none" w:sz="0" w:space="0" w:color="auto"/>
            <w:bottom w:val="none" w:sz="0" w:space="0" w:color="auto"/>
            <w:right w:val="none" w:sz="0" w:space="0" w:color="auto"/>
          </w:divBdr>
          <w:divsChild>
            <w:div w:id="1685783394">
              <w:marLeft w:val="0"/>
              <w:marRight w:val="0"/>
              <w:marTop w:val="0"/>
              <w:marBottom w:val="0"/>
              <w:divBdr>
                <w:top w:val="none" w:sz="0" w:space="0" w:color="auto"/>
                <w:left w:val="none" w:sz="0" w:space="0" w:color="auto"/>
                <w:bottom w:val="none" w:sz="0" w:space="0" w:color="auto"/>
                <w:right w:val="none" w:sz="0" w:space="0" w:color="auto"/>
              </w:divBdr>
              <w:divsChild>
                <w:div w:id="1818453368">
                  <w:marLeft w:val="0"/>
                  <w:marRight w:val="0"/>
                  <w:marTop w:val="0"/>
                  <w:marBottom w:val="0"/>
                  <w:divBdr>
                    <w:top w:val="none" w:sz="0" w:space="0" w:color="auto"/>
                    <w:left w:val="none" w:sz="0" w:space="0" w:color="auto"/>
                    <w:bottom w:val="none" w:sz="0" w:space="0" w:color="auto"/>
                    <w:right w:val="none" w:sz="0" w:space="0" w:color="auto"/>
                  </w:divBdr>
                  <w:divsChild>
                    <w:div w:id="909002032">
                      <w:marLeft w:val="0"/>
                      <w:marRight w:val="0"/>
                      <w:marTop w:val="0"/>
                      <w:marBottom w:val="0"/>
                      <w:divBdr>
                        <w:top w:val="none" w:sz="0" w:space="0" w:color="auto"/>
                        <w:left w:val="none" w:sz="0" w:space="0" w:color="auto"/>
                        <w:bottom w:val="none" w:sz="0" w:space="0" w:color="auto"/>
                        <w:right w:val="none" w:sz="0" w:space="0" w:color="auto"/>
                      </w:divBdr>
                      <w:divsChild>
                        <w:div w:id="209995459">
                          <w:marLeft w:val="0"/>
                          <w:marRight w:val="0"/>
                          <w:marTop w:val="0"/>
                          <w:marBottom w:val="0"/>
                          <w:divBdr>
                            <w:top w:val="none" w:sz="0" w:space="0" w:color="auto"/>
                            <w:left w:val="none" w:sz="0" w:space="0" w:color="auto"/>
                            <w:bottom w:val="none" w:sz="0" w:space="0" w:color="auto"/>
                            <w:right w:val="none" w:sz="0" w:space="0" w:color="auto"/>
                          </w:divBdr>
                          <w:divsChild>
                            <w:div w:id="1920598797">
                              <w:marLeft w:val="0"/>
                              <w:marRight w:val="0"/>
                              <w:marTop w:val="0"/>
                              <w:marBottom w:val="0"/>
                              <w:divBdr>
                                <w:top w:val="none" w:sz="0" w:space="0" w:color="auto"/>
                                <w:left w:val="none" w:sz="0" w:space="0" w:color="auto"/>
                                <w:bottom w:val="none" w:sz="0" w:space="0" w:color="auto"/>
                                <w:right w:val="none" w:sz="0" w:space="0" w:color="auto"/>
                              </w:divBdr>
                              <w:divsChild>
                                <w:div w:id="1861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873541">
      <w:bodyDiv w:val="1"/>
      <w:marLeft w:val="0"/>
      <w:marRight w:val="0"/>
      <w:marTop w:val="0"/>
      <w:marBottom w:val="0"/>
      <w:divBdr>
        <w:top w:val="none" w:sz="0" w:space="0" w:color="auto"/>
        <w:left w:val="none" w:sz="0" w:space="0" w:color="auto"/>
        <w:bottom w:val="none" w:sz="0" w:space="0" w:color="auto"/>
        <w:right w:val="none" w:sz="0" w:space="0" w:color="auto"/>
      </w:divBdr>
    </w:div>
    <w:div w:id="21404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C6D4-539B-4FBA-84B0-9A63427E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1811</Words>
  <Characters>10324</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turbox</dc:creator>
  <cp:lastModifiedBy>Myriam Vassiliadou</cp:lastModifiedBy>
  <cp:revision>2</cp:revision>
  <cp:lastPrinted>2024-01-24T13:27:00Z</cp:lastPrinted>
  <dcterms:created xsi:type="dcterms:W3CDTF">2024-07-11T10:24:00Z</dcterms:created>
  <dcterms:modified xsi:type="dcterms:W3CDTF">2024-07-11T10:24:00Z</dcterms:modified>
</cp:coreProperties>
</file>